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379A8" w14:textId="6C2DB7A4" w:rsidR="00496A92" w:rsidRDefault="007803B6">
      <w:pPr>
        <w:pStyle w:val="BodyText"/>
        <w:spacing w:line="20" w:lineRule="exact"/>
        <w:ind w:left="-80"/>
        <w:rPr>
          <w:rFonts w:ascii="Times New Roman"/>
          <w:sz w:val="2"/>
        </w:rPr>
      </w:pPr>
      <w:r>
        <w:rPr>
          <w:noProof/>
        </w:rPr>
        <mc:AlternateContent>
          <mc:Choice Requires="wps">
            <w:drawing>
              <wp:anchor distT="0" distB="0" distL="0" distR="0" simplePos="0" relativeHeight="251619840" behindDoc="1" locked="0" layoutInCell="1" allowOverlap="1" wp14:anchorId="518464E5" wp14:editId="748FB461">
                <wp:simplePos x="0" y="0"/>
                <wp:positionH relativeFrom="page">
                  <wp:posOffset>715010</wp:posOffset>
                </wp:positionH>
                <wp:positionV relativeFrom="paragraph">
                  <wp:posOffset>229</wp:posOffset>
                </wp:positionV>
                <wp:extent cx="6264275" cy="3760470"/>
                <wp:effectExtent l="0" t="0" r="3175"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275" cy="3760470"/>
                        </a:xfrm>
                        <a:prstGeom prst="rect">
                          <a:avLst/>
                        </a:prstGeom>
                        <a:solidFill>
                          <a:srgbClr val="EEEEEE"/>
                        </a:solidFill>
                      </wps:spPr>
                      <wps:txbx>
                        <w:txbxContent>
                          <w:p w14:paraId="6E1B3386" w14:textId="38BBEA31" w:rsidR="00496A92" w:rsidRDefault="007D1FA1">
                            <w:pPr>
                              <w:spacing w:before="267"/>
                              <w:ind w:left="517" w:right="398"/>
                              <w:jc w:val="center"/>
                              <w:rPr>
                                <w:b/>
                                <w:i/>
                                <w:color w:val="000000"/>
                                <w:sz w:val="24"/>
                              </w:rPr>
                            </w:pPr>
                            <w:r>
                              <w:rPr>
                                <w:b/>
                                <w:i/>
                                <w:color w:val="484848"/>
                                <w:sz w:val="24"/>
                              </w:rPr>
                              <w:t>El resultado neto recurrente se sitúa en 107€m, +17% v</w:t>
                            </w:r>
                            <w:r w:rsidR="002F789E">
                              <w:rPr>
                                <w:b/>
                                <w:i/>
                                <w:color w:val="484848"/>
                                <w:sz w:val="24"/>
                              </w:rPr>
                              <w:t xml:space="preserve">ersus </w:t>
                            </w:r>
                            <w:r>
                              <w:rPr>
                                <w:b/>
                                <w:i/>
                                <w:color w:val="484848"/>
                                <w:sz w:val="24"/>
                              </w:rPr>
                              <w:t>el año anterior</w:t>
                            </w:r>
                          </w:p>
                          <w:p w14:paraId="75642760" w14:textId="77777777" w:rsidR="007D1FA1" w:rsidRDefault="00941A30" w:rsidP="007D1FA1">
                            <w:pPr>
                              <w:spacing w:before="231"/>
                              <w:ind w:left="506" w:right="398"/>
                              <w:jc w:val="center"/>
                              <w:rPr>
                                <w:b/>
                                <w:color w:val="00ACC5"/>
                                <w:spacing w:val="-17"/>
                                <w:sz w:val="36"/>
                              </w:rPr>
                            </w:pPr>
                            <w:bookmarkStart w:id="0" w:name="El_Grupo_Colonial_ha_cerrado_el_1S_2024_"/>
                            <w:bookmarkStart w:id="1" w:name="El_Valor_Neto_de_activos_a_30/06/24_asci"/>
                            <w:bookmarkStart w:id="2" w:name="Datos_de_Contacto"/>
                            <w:bookmarkEnd w:id="0"/>
                            <w:bookmarkEnd w:id="1"/>
                            <w:bookmarkEnd w:id="2"/>
                            <w:r>
                              <w:rPr>
                                <w:b/>
                                <w:color w:val="00ACC5"/>
                                <w:sz w:val="36"/>
                              </w:rPr>
                              <w:t>Colonial</w:t>
                            </w:r>
                            <w:r>
                              <w:rPr>
                                <w:b/>
                                <w:color w:val="00ACC5"/>
                                <w:spacing w:val="-17"/>
                                <w:sz w:val="36"/>
                              </w:rPr>
                              <w:t xml:space="preserve"> </w:t>
                            </w:r>
                            <w:r w:rsidR="007D1FA1">
                              <w:rPr>
                                <w:b/>
                                <w:color w:val="00ACC5"/>
                                <w:spacing w:val="-17"/>
                                <w:sz w:val="36"/>
                              </w:rPr>
                              <w:t>cierra el primer semestre de 2025 con un incremento del beneficio neto del +190%</w:t>
                            </w:r>
                          </w:p>
                          <w:p w14:paraId="6C72AE73" w14:textId="77777777" w:rsidR="007D1FA1" w:rsidRPr="007D1FA1" w:rsidRDefault="007D1FA1" w:rsidP="002F789E">
                            <w:pPr>
                              <w:numPr>
                                <w:ilvl w:val="0"/>
                                <w:numId w:val="11"/>
                              </w:numPr>
                              <w:tabs>
                                <w:tab w:val="left" w:pos="488"/>
                              </w:tabs>
                              <w:spacing w:before="254" w:line="360" w:lineRule="auto"/>
                              <w:ind w:left="490" w:hanging="360"/>
                              <w:rPr>
                                <w:color w:val="000000" w:themeColor="text1"/>
                              </w:rPr>
                            </w:pPr>
                            <w:r>
                              <w:rPr>
                                <w:color w:val="000000" w:themeColor="text1"/>
                                <w:spacing w:val="-2"/>
                              </w:rPr>
                              <w:t>Beneficio</w:t>
                            </w:r>
                            <w:r w:rsidR="00C22C8A">
                              <w:rPr>
                                <w:color w:val="000000" w:themeColor="text1"/>
                                <w:spacing w:val="-2"/>
                              </w:rPr>
                              <w:t xml:space="preserve"> neto recurrente de 107€m, +17% v</w:t>
                            </w:r>
                            <w:r>
                              <w:rPr>
                                <w:color w:val="000000" w:themeColor="text1"/>
                                <w:spacing w:val="-2"/>
                              </w:rPr>
                              <w:t>ersus</w:t>
                            </w:r>
                            <w:r w:rsidR="00C22C8A">
                              <w:rPr>
                                <w:color w:val="000000" w:themeColor="text1"/>
                                <w:spacing w:val="-2"/>
                              </w:rPr>
                              <w:t xml:space="preserve"> el año anterior</w:t>
                            </w:r>
                          </w:p>
                          <w:p w14:paraId="02128D38" w14:textId="02A7260E" w:rsidR="007D1FA1" w:rsidRPr="007D1FA1" w:rsidRDefault="007D1FA1" w:rsidP="002F789E">
                            <w:pPr>
                              <w:numPr>
                                <w:ilvl w:val="0"/>
                                <w:numId w:val="11"/>
                              </w:numPr>
                              <w:tabs>
                                <w:tab w:val="left" w:pos="488"/>
                              </w:tabs>
                              <w:spacing w:before="254" w:line="360" w:lineRule="auto"/>
                              <w:ind w:left="490" w:hanging="360"/>
                              <w:rPr>
                                <w:color w:val="000000" w:themeColor="text1"/>
                              </w:rPr>
                            </w:pPr>
                            <w:r>
                              <w:rPr>
                                <w:color w:val="000000" w:themeColor="text1"/>
                                <w:spacing w:val="-2"/>
                              </w:rPr>
                              <w:t xml:space="preserve">Beneficio neto </w:t>
                            </w:r>
                            <w:r w:rsidR="00A77B8A">
                              <w:rPr>
                                <w:color w:val="000000" w:themeColor="text1"/>
                                <w:spacing w:val="-2"/>
                              </w:rPr>
                              <w:t xml:space="preserve">recurrente </w:t>
                            </w:r>
                            <w:r>
                              <w:rPr>
                                <w:color w:val="000000" w:themeColor="text1"/>
                                <w:spacing w:val="-2"/>
                              </w:rPr>
                              <w:t>por acción de 17,1 €cts, confirmando el objetivo anual de 32-35 €cts</w:t>
                            </w:r>
                          </w:p>
                          <w:p w14:paraId="32C005F8" w14:textId="15CBE0E3" w:rsidR="007D1FA1" w:rsidRPr="007D1FA1" w:rsidRDefault="007D1FA1" w:rsidP="002F789E">
                            <w:pPr>
                              <w:numPr>
                                <w:ilvl w:val="0"/>
                                <w:numId w:val="11"/>
                              </w:numPr>
                              <w:tabs>
                                <w:tab w:val="left" w:pos="488"/>
                              </w:tabs>
                              <w:spacing w:before="254" w:line="360" w:lineRule="auto"/>
                              <w:ind w:left="490" w:hanging="360"/>
                              <w:rPr>
                                <w:color w:val="000000" w:themeColor="text1"/>
                              </w:rPr>
                            </w:pPr>
                            <w:r>
                              <w:rPr>
                                <w:color w:val="000000" w:themeColor="text1"/>
                                <w:spacing w:val="-2"/>
                              </w:rPr>
                              <w:t xml:space="preserve">Ingresos por rentas </w:t>
                            </w:r>
                            <w:r w:rsidR="002F789E">
                              <w:rPr>
                                <w:color w:val="000000" w:themeColor="text1"/>
                                <w:spacing w:val="-2"/>
                              </w:rPr>
                              <w:t xml:space="preserve">de </w:t>
                            </w:r>
                            <w:r>
                              <w:rPr>
                                <w:color w:val="000000" w:themeColor="text1"/>
                                <w:spacing w:val="-2"/>
                              </w:rPr>
                              <w:t xml:space="preserve">197€m, +5% </w:t>
                            </w:r>
                            <w:r w:rsidR="00F324C0">
                              <w:rPr>
                                <w:color w:val="000000" w:themeColor="text1"/>
                                <w:spacing w:val="-2"/>
                              </w:rPr>
                              <w:t>en términos comparables</w:t>
                            </w:r>
                            <w:r>
                              <w:rPr>
                                <w:color w:val="000000" w:themeColor="text1"/>
                                <w:spacing w:val="-2"/>
                              </w:rPr>
                              <w:t xml:space="preserve"> versus el año anterior</w:t>
                            </w:r>
                          </w:p>
                          <w:p w14:paraId="19FC4C01" w14:textId="39789A12" w:rsidR="00CA63FF" w:rsidRDefault="007D1FA1" w:rsidP="002F789E">
                            <w:pPr>
                              <w:numPr>
                                <w:ilvl w:val="0"/>
                                <w:numId w:val="11"/>
                              </w:numPr>
                              <w:tabs>
                                <w:tab w:val="left" w:pos="488"/>
                              </w:tabs>
                              <w:spacing w:before="254" w:line="360" w:lineRule="auto"/>
                              <w:ind w:left="490" w:hanging="360"/>
                              <w:rPr>
                                <w:color w:val="000000" w:themeColor="text1"/>
                              </w:rPr>
                            </w:pPr>
                            <w:r>
                              <w:rPr>
                                <w:color w:val="000000" w:themeColor="text1"/>
                                <w:spacing w:val="-2"/>
                              </w:rPr>
                              <w:t>Contratos firmados por un total de 87.438m</w:t>
                            </w:r>
                            <w:r w:rsidRPr="007D1FA1">
                              <w:rPr>
                                <w:color w:val="000000" w:themeColor="text1"/>
                                <w:spacing w:val="-2"/>
                                <w:vertAlign w:val="superscript"/>
                              </w:rPr>
                              <w:t>2</w:t>
                            </w:r>
                            <w:r>
                              <w:rPr>
                                <w:color w:val="000000" w:themeColor="text1"/>
                                <w:spacing w:val="-2"/>
                              </w:rPr>
                              <w:t>, con fuerte aceleración en la contratación del 2</w:t>
                            </w:r>
                            <w:r w:rsidR="00DA08A5">
                              <w:rPr>
                                <w:color w:val="000000" w:themeColor="text1"/>
                                <w:spacing w:val="-2"/>
                              </w:rPr>
                              <w:t>º</w:t>
                            </w:r>
                            <w:r>
                              <w:rPr>
                                <w:color w:val="000000" w:themeColor="text1"/>
                                <w:spacing w:val="-2"/>
                              </w:rPr>
                              <w:t xml:space="preserve"> trimestre con más de 54.000m</w:t>
                            </w:r>
                            <w:r w:rsidRPr="007D1FA1">
                              <w:rPr>
                                <w:color w:val="000000" w:themeColor="text1"/>
                                <w:spacing w:val="-2"/>
                                <w:vertAlign w:val="superscript"/>
                              </w:rPr>
                              <w:t>2</w:t>
                            </w:r>
                            <w:r>
                              <w:rPr>
                                <w:color w:val="000000" w:themeColor="text1"/>
                                <w:spacing w:val="-2"/>
                              </w:rPr>
                              <w:t>, +69% respecto al 1</w:t>
                            </w:r>
                            <w:r w:rsidRPr="007D1FA1">
                              <w:rPr>
                                <w:color w:val="000000" w:themeColor="text1"/>
                                <w:spacing w:val="-2"/>
                                <w:vertAlign w:val="superscript"/>
                              </w:rPr>
                              <w:t>er</w:t>
                            </w:r>
                            <w:r>
                              <w:rPr>
                                <w:color w:val="000000" w:themeColor="text1"/>
                                <w:spacing w:val="-2"/>
                              </w:rPr>
                              <w:t xml:space="preserve"> trimestre</w:t>
                            </w:r>
                          </w:p>
                          <w:p w14:paraId="1C4DDA6C" w14:textId="62BA7EC8" w:rsidR="002F789E" w:rsidRDefault="002F789E" w:rsidP="002F789E">
                            <w:pPr>
                              <w:numPr>
                                <w:ilvl w:val="0"/>
                                <w:numId w:val="11"/>
                              </w:numPr>
                              <w:tabs>
                                <w:tab w:val="left" w:pos="488"/>
                              </w:tabs>
                              <w:spacing w:before="254" w:line="360" w:lineRule="auto"/>
                              <w:ind w:left="490" w:hanging="360"/>
                              <w:rPr>
                                <w:color w:val="000000" w:themeColor="text1"/>
                              </w:rPr>
                            </w:pPr>
                            <w:r>
                              <w:rPr>
                                <w:color w:val="000000" w:themeColor="text1"/>
                              </w:rPr>
                              <w:t>Valor de la cartera de activos (GAV) de 11.860€m, +5% versus el año anterior</w:t>
                            </w:r>
                          </w:p>
                          <w:p w14:paraId="0C7AB8B9" w14:textId="07839908" w:rsidR="002F789E" w:rsidRPr="002F789E" w:rsidRDefault="002F789E" w:rsidP="002F789E">
                            <w:pPr>
                              <w:numPr>
                                <w:ilvl w:val="0"/>
                                <w:numId w:val="11"/>
                              </w:numPr>
                              <w:tabs>
                                <w:tab w:val="left" w:pos="488"/>
                              </w:tabs>
                              <w:spacing w:before="254" w:line="360" w:lineRule="auto"/>
                              <w:ind w:left="490" w:hanging="360"/>
                              <w:rPr>
                                <w:color w:val="000000" w:themeColor="text1"/>
                              </w:rPr>
                            </w:pPr>
                            <w:r>
                              <w:rPr>
                                <w:color w:val="000000" w:themeColor="text1"/>
                              </w:rPr>
                              <w:t>La liquidez del Grupo asciende a 2.359€m, c</w:t>
                            </w:r>
                            <w:r w:rsidR="00F324C0">
                              <w:rPr>
                                <w:color w:val="000000" w:themeColor="text1"/>
                              </w:rPr>
                              <w:t>on un coste de la deuda medio del 1</w:t>
                            </w:r>
                            <w:r w:rsidR="00483BEF">
                              <w:rPr>
                                <w:color w:val="000000" w:themeColor="text1"/>
                              </w:rPr>
                              <w:t>,</w:t>
                            </w:r>
                            <w:r w:rsidR="00F324C0">
                              <w:rPr>
                                <w:color w:val="000000" w:themeColor="text1"/>
                              </w:rPr>
                              <w:t>78%</w:t>
                            </w:r>
                          </w:p>
                        </w:txbxContent>
                      </wps:txbx>
                      <wps:bodyPr wrap="square" lIns="91440" tIns="0" rIns="91440" bIns="0" rtlCol="0">
                        <a:noAutofit/>
                      </wps:bodyPr>
                    </wps:wsp>
                  </a:graphicData>
                </a:graphic>
                <wp14:sizeRelH relativeFrom="margin">
                  <wp14:pctWidth>0</wp14:pctWidth>
                </wp14:sizeRelH>
                <wp14:sizeRelV relativeFrom="margin">
                  <wp14:pctHeight>0</wp14:pctHeight>
                </wp14:sizeRelV>
              </wp:anchor>
            </w:drawing>
          </mc:Choice>
          <mc:Fallback>
            <w:pict>
              <v:shapetype w14:anchorId="518464E5" id="_x0000_t202" coordsize="21600,21600" o:spt="202" path="m,l,21600r21600,l21600,xe">
                <v:stroke joinstyle="miter"/>
                <v:path gradientshapeok="t" o:connecttype="rect"/>
              </v:shapetype>
              <v:shape id="Textbox 12" o:spid="_x0000_s1026" type="#_x0000_t202" style="position:absolute;left:0;text-align:left;margin-left:56.3pt;margin-top:0;width:493.25pt;height:296.1pt;z-index:-251696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" fillcolor="#eee" stroked="f">
                <v:textbox inset=",0,,0">
                  <w:txbxContent>
                    <w:p w14:paraId="6E1B3386" w14:textId="38BBEA31" w:rsidR="00496A92" w:rsidRDefault="007D1FA1">
                      <w:pPr>
                        <w:spacing w:before="267"/>
                        <w:ind w:left="517" w:right="398"/>
                        <w:jc w:val="center"/>
                        <w:rPr>
                          <w:b/>
                          <w:i/>
                          <w:color w:val="000000"/>
                          <w:sz w:val="24"/>
                        </w:rPr>
                      </w:pPr>
                      <w:r>
                        <w:rPr>
                          <w:b/>
                          <w:i/>
                          <w:color w:val="484848"/>
                          <w:sz w:val="24"/>
                        </w:rPr>
                        <w:t>El resultado neto recurrente se sitúa en 107€m, +17% v</w:t>
                      </w:r>
                      <w:r w:rsidR="002F789E">
                        <w:rPr>
                          <w:b/>
                          <w:i/>
                          <w:color w:val="484848"/>
                          <w:sz w:val="24"/>
                        </w:rPr>
                        <w:t xml:space="preserve">ersus </w:t>
                      </w:r>
                      <w:r>
                        <w:rPr>
                          <w:b/>
                          <w:i/>
                          <w:color w:val="484848"/>
                          <w:sz w:val="24"/>
                        </w:rPr>
                        <w:t>el año anterior</w:t>
                      </w:r>
                    </w:p>
                    <w:p w14:paraId="75642760" w14:textId="77777777" w:rsidR="007D1FA1" w:rsidRDefault="00941A30" w:rsidP="007D1FA1">
                      <w:pPr>
                        <w:spacing w:before="231"/>
                        <w:ind w:left="506" w:right="398"/>
                        <w:jc w:val="center"/>
                        <w:rPr>
                          <w:b/>
                          <w:color w:val="00ACC5"/>
                          <w:spacing w:val="-17"/>
                          <w:sz w:val="36"/>
                        </w:rPr>
                      </w:pPr>
                      <w:bookmarkStart w:id="3" w:name="El_Grupo_Colonial_ha_cerrado_el_1S_2024_"/>
                      <w:bookmarkStart w:id="4" w:name="El_Valor_Neto_de_activos_a_30/06/24_asci"/>
                      <w:bookmarkStart w:id="5" w:name="Datos_de_Contacto"/>
                      <w:bookmarkEnd w:id="3"/>
                      <w:bookmarkEnd w:id="4"/>
                      <w:bookmarkEnd w:id="5"/>
                      <w:r>
                        <w:rPr>
                          <w:b/>
                          <w:color w:val="00ACC5"/>
                          <w:sz w:val="36"/>
                        </w:rPr>
                        <w:t>Colonial</w:t>
                      </w:r>
                      <w:r>
                        <w:rPr>
                          <w:b/>
                          <w:color w:val="00ACC5"/>
                          <w:spacing w:val="-17"/>
                          <w:sz w:val="36"/>
                        </w:rPr>
                        <w:t xml:space="preserve"> </w:t>
                      </w:r>
                      <w:r w:rsidR="007D1FA1">
                        <w:rPr>
                          <w:b/>
                          <w:color w:val="00ACC5"/>
                          <w:spacing w:val="-17"/>
                          <w:sz w:val="36"/>
                        </w:rPr>
                        <w:t>cierra el primer semestre de 2025 con un incremento del beneficio neto del +190%</w:t>
                      </w:r>
                    </w:p>
                    <w:p w14:paraId="6C72AE73" w14:textId="77777777" w:rsidR="007D1FA1" w:rsidRPr="007D1FA1" w:rsidRDefault="007D1FA1" w:rsidP="002F789E">
                      <w:pPr>
                        <w:numPr>
                          <w:ilvl w:val="0"/>
                          <w:numId w:val="11"/>
                        </w:numPr>
                        <w:tabs>
                          <w:tab w:val="left" w:pos="488"/>
                        </w:tabs>
                        <w:spacing w:before="254" w:line="360" w:lineRule="auto"/>
                        <w:ind w:left="490" w:hanging="360"/>
                        <w:rPr>
                          <w:color w:val="000000" w:themeColor="text1"/>
                        </w:rPr>
                      </w:pPr>
                      <w:r>
                        <w:rPr>
                          <w:color w:val="000000" w:themeColor="text1"/>
                          <w:spacing w:val="-2"/>
                        </w:rPr>
                        <w:t>Beneficio</w:t>
                      </w:r>
                      <w:r w:rsidR="00C22C8A">
                        <w:rPr>
                          <w:color w:val="000000" w:themeColor="text1"/>
                          <w:spacing w:val="-2"/>
                        </w:rPr>
                        <w:t xml:space="preserve"> neto recurrente de 107€m, +17% v</w:t>
                      </w:r>
                      <w:r>
                        <w:rPr>
                          <w:color w:val="000000" w:themeColor="text1"/>
                          <w:spacing w:val="-2"/>
                        </w:rPr>
                        <w:t>ersus</w:t>
                      </w:r>
                      <w:r w:rsidR="00C22C8A">
                        <w:rPr>
                          <w:color w:val="000000" w:themeColor="text1"/>
                          <w:spacing w:val="-2"/>
                        </w:rPr>
                        <w:t xml:space="preserve"> el año anterior</w:t>
                      </w:r>
                    </w:p>
                    <w:p w14:paraId="02128D38" w14:textId="02A7260E" w:rsidR="007D1FA1" w:rsidRPr="007D1FA1" w:rsidRDefault="007D1FA1" w:rsidP="002F789E">
                      <w:pPr>
                        <w:numPr>
                          <w:ilvl w:val="0"/>
                          <w:numId w:val="11"/>
                        </w:numPr>
                        <w:tabs>
                          <w:tab w:val="left" w:pos="488"/>
                        </w:tabs>
                        <w:spacing w:before="254" w:line="360" w:lineRule="auto"/>
                        <w:ind w:left="490" w:hanging="360"/>
                        <w:rPr>
                          <w:color w:val="000000" w:themeColor="text1"/>
                        </w:rPr>
                      </w:pPr>
                      <w:r>
                        <w:rPr>
                          <w:color w:val="000000" w:themeColor="text1"/>
                          <w:spacing w:val="-2"/>
                        </w:rPr>
                        <w:t xml:space="preserve">Beneficio neto </w:t>
                      </w:r>
                      <w:r w:rsidR="00A77B8A">
                        <w:rPr>
                          <w:color w:val="000000" w:themeColor="text1"/>
                          <w:spacing w:val="-2"/>
                        </w:rPr>
                        <w:t xml:space="preserve">recurrente </w:t>
                      </w:r>
                      <w:r>
                        <w:rPr>
                          <w:color w:val="000000" w:themeColor="text1"/>
                          <w:spacing w:val="-2"/>
                        </w:rPr>
                        <w:t>por acción de 17,1 €cts, confirmando el objetivo anual de 32-35 €cts</w:t>
                      </w:r>
                    </w:p>
                    <w:p w14:paraId="32C005F8" w14:textId="15CBE0E3" w:rsidR="007D1FA1" w:rsidRPr="007D1FA1" w:rsidRDefault="007D1FA1" w:rsidP="002F789E">
                      <w:pPr>
                        <w:numPr>
                          <w:ilvl w:val="0"/>
                          <w:numId w:val="11"/>
                        </w:numPr>
                        <w:tabs>
                          <w:tab w:val="left" w:pos="488"/>
                        </w:tabs>
                        <w:spacing w:before="254" w:line="360" w:lineRule="auto"/>
                        <w:ind w:left="490" w:hanging="360"/>
                        <w:rPr>
                          <w:color w:val="000000" w:themeColor="text1"/>
                        </w:rPr>
                      </w:pPr>
                      <w:r>
                        <w:rPr>
                          <w:color w:val="000000" w:themeColor="text1"/>
                          <w:spacing w:val="-2"/>
                        </w:rPr>
                        <w:t xml:space="preserve">Ingresos por rentas </w:t>
                      </w:r>
                      <w:r w:rsidR="002F789E">
                        <w:rPr>
                          <w:color w:val="000000" w:themeColor="text1"/>
                          <w:spacing w:val="-2"/>
                        </w:rPr>
                        <w:t xml:space="preserve">de </w:t>
                      </w:r>
                      <w:r>
                        <w:rPr>
                          <w:color w:val="000000" w:themeColor="text1"/>
                          <w:spacing w:val="-2"/>
                        </w:rPr>
                        <w:t xml:space="preserve">197€m, +5% </w:t>
                      </w:r>
                      <w:r w:rsidR="00F324C0">
                        <w:rPr>
                          <w:color w:val="000000" w:themeColor="text1"/>
                          <w:spacing w:val="-2"/>
                        </w:rPr>
                        <w:t>en términos comparables</w:t>
                      </w:r>
                      <w:r>
                        <w:rPr>
                          <w:color w:val="000000" w:themeColor="text1"/>
                          <w:spacing w:val="-2"/>
                        </w:rPr>
                        <w:t xml:space="preserve"> versus el año anterior</w:t>
                      </w:r>
                    </w:p>
                    <w:p w14:paraId="19FC4C01" w14:textId="39789A12" w:rsidR="00CA63FF" w:rsidRDefault="007D1FA1" w:rsidP="002F789E">
                      <w:pPr>
                        <w:numPr>
                          <w:ilvl w:val="0"/>
                          <w:numId w:val="11"/>
                        </w:numPr>
                        <w:tabs>
                          <w:tab w:val="left" w:pos="488"/>
                        </w:tabs>
                        <w:spacing w:before="254" w:line="360" w:lineRule="auto"/>
                        <w:ind w:left="490" w:hanging="360"/>
                        <w:rPr>
                          <w:color w:val="000000" w:themeColor="text1"/>
                        </w:rPr>
                      </w:pPr>
                      <w:r>
                        <w:rPr>
                          <w:color w:val="000000" w:themeColor="text1"/>
                          <w:spacing w:val="-2"/>
                        </w:rPr>
                        <w:t>Contratos firmados por un total de 87.438m</w:t>
                      </w:r>
                      <w:r w:rsidRPr="007D1FA1">
                        <w:rPr>
                          <w:color w:val="000000" w:themeColor="text1"/>
                          <w:spacing w:val="-2"/>
                          <w:vertAlign w:val="superscript"/>
                        </w:rPr>
                        <w:t>2</w:t>
                      </w:r>
                      <w:r>
                        <w:rPr>
                          <w:color w:val="000000" w:themeColor="text1"/>
                          <w:spacing w:val="-2"/>
                        </w:rPr>
                        <w:t>, con fuerte aceleración en la contratación del 2</w:t>
                      </w:r>
                      <w:r w:rsidR="00DA08A5">
                        <w:rPr>
                          <w:color w:val="000000" w:themeColor="text1"/>
                          <w:spacing w:val="-2"/>
                        </w:rPr>
                        <w:t>º</w:t>
                      </w:r>
                      <w:r>
                        <w:rPr>
                          <w:color w:val="000000" w:themeColor="text1"/>
                          <w:spacing w:val="-2"/>
                        </w:rPr>
                        <w:t xml:space="preserve"> trimestre con más de 54.000m</w:t>
                      </w:r>
                      <w:r w:rsidRPr="007D1FA1">
                        <w:rPr>
                          <w:color w:val="000000" w:themeColor="text1"/>
                          <w:spacing w:val="-2"/>
                          <w:vertAlign w:val="superscript"/>
                        </w:rPr>
                        <w:t>2</w:t>
                      </w:r>
                      <w:r>
                        <w:rPr>
                          <w:color w:val="000000" w:themeColor="text1"/>
                          <w:spacing w:val="-2"/>
                        </w:rPr>
                        <w:t>, +69% respecto al 1</w:t>
                      </w:r>
                      <w:r w:rsidRPr="007D1FA1">
                        <w:rPr>
                          <w:color w:val="000000" w:themeColor="text1"/>
                          <w:spacing w:val="-2"/>
                          <w:vertAlign w:val="superscript"/>
                        </w:rPr>
                        <w:t>er</w:t>
                      </w:r>
                      <w:r>
                        <w:rPr>
                          <w:color w:val="000000" w:themeColor="text1"/>
                          <w:spacing w:val="-2"/>
                        </w:rPr>
                        <w:t xml:space="preserve"> trimestre</w:t>
                      </w:r>
                    </w:p>
                    <w:p w14:paraId="1C4DDA6C" w14:textId="62BA7EC8" w:rsidR="002F789E" w:rsidRDefault="002F789E" w:rsidP="002F789E">
                      <w:pPr>
                        <w:numPr>
                          <w:ilvl w:val="0"/>
                          <w:numId w:val="11"/>
                        </w:numPr>
                        <w:tabs>
                          <w:tab w:val="left" w:pos="488"/>
                        </w:tabs>
                        <w:spacing w:before="254" w:line="360" w:lineRule="auto"/>
                        <w:ind w:left="490" w:hanging="360"/>
                        <w:rPr>
                          <w:color w:val="000000" w:themeColor="text1"/>
                        </w:rPr>
                      </w:pPr>
                      <w:r>
                        <w:rPr>
                          <w:color w:val="000000" w:themeColor="text1"/>
                        </w:rPr>
                        <w:t>Valor de la cartera de activos (GAV) de 11.860€m, +5% versus el año anterior</w:t>
                      </w:r>
                    </w:p>
                    <w:p w14:paraId="0C7AB8B9" w14:textId="07839908" w:rsidR="002F789E" w:rsidRPr="002F789E" w:rsidRDefault="002F789E" w:rsidP="002F789E">
                      <w:pPr>
                        <w:numPr>
                          <w:ilvl w:val="0"/>
                          <w:numId w:val="11"/>
                        </w:numPr>
                        <w:tabs>
                          <w:tab w:val="left" w:pos="488"/>
                        </w:tabs>
                        <w:spacing w:before="254" w:line="360" w:lineRule="auto"/>
                        <w:ind w:left="490" w:hanging="360"/>
                        <w:rPr>
                          <w:color w:val="000000" w:themeColor="text1"/>
                        </w:rPr>
                      </w:pPr>
                      <w:r>
                        <w:rPr>
                          <w:color w:val="000000" w:themeColor="text1"/>
                        </w:rPr>
                        <w:t>La liquidez del Grupo asciende a 2.359€m, c</w:t>
                      </w:r>
                      <w:r w:rsidR="00F324C0">
                        <w:rPr>
                          <w:color w:val="000000" w:themeColor="text1"/>
                        </w:rPr>
                        <w:t>on un coste de la deuda medio del 1</w:t>
                      </w:r>
                      <w:r w:rsidR="00483BEF">
                        <w:rPr>
                          <w:color w:val="000000" w:themeColor="text1"/>
                        </w:rPr>
                        <w:t>,</w:t>
                      </w:r>
                      <w:r w:rsidR="00F324C0">
                        <w:rPr>
                          <w:color w:val="000000" w:themeColor="text1"/>
                        </w:rPr>
                        <w:t>78%</w:t>
                      </w:r>
                    </w:p>
                  </w:txbxContent>
                </v:textbox>
                <w10:wrap type="topAndBottom" anchorx="page"/>
              </v:shape>
            </w:pict>
          </mc:Fallback>
        </mc:AlternateContent>
      </w:r>
    </w:p>
    <w:p w14:paraId="2ED14B5E" w14:textId="4B315B9B" w:rsidR="007803B6" w:rsidRPr="00564F7B" w:rsidRDefault="007803B6" w:rsidP="007803B6">
      <w:pPr>
        <w:pStyle w:val="BodyText"/>
        <w:spacing w:before="203"/>
        <w:rPr>
          <w:b/>
          <w:i/>
          <w:color w:val="484848"/>
          <w:sz w:val="12"/>
          <w:szCs w:val="12"/>
        </w:rPr>
      </w:pPr>
      <w:bookmarkStart w:id="6" w:name="Datos_de_registro_Mercado_de_Capitales_–"/>
      <w:bookmarkStart w:id="7" w:name="Madrid,_30_de_julio_de_2024"/>
      <w:bookmarkStart w:id="8" w:name="asciende_a_120€m."/>
      <w:bookmarkStart w:id="9" w:name="Las_rentas_en_los_espacios_realquilados_"/>
      <w:bookmarkEnd w:id="6"/>
      <w:bookmarkEnd w:id="7"/>
      <w:bookmarkEnd w:id="8"/>
      <w:bookmarkEnd w:id="9"/>
    </w:p>
    <w:p w14:paraId="08B1A2D6" w14:textId="67179BDB" w:rsidR="00DF4973" w:rsidRDefault="00941A30" w:rsidP="00B7010B">
      <w:pPr>
        <w:spacing w:before="131" w:line="276" w:lineRule="auto"/>
        <w:jc w:val="both"/>
        <w:rPr>
          <w:b/>
          <w:i/>
          <w:sz w:val="20"/>
        </w:rPr>
      </w:pPr>
      <w:r w:rsidRPr="00F530A8">
        <w:rPr>
          <w:b/>
          <w:i/>
          <w:color w:val="484848"/>
          <w:sz w:val="20"/>
        </w:rPr>
        <w:t>Madrid,</w:t>
      </w:r>
      <w:r w:rsidRPr="00F530A8">
        <w:rPr>
          <w:b/>
          <w:i/>
          <w:color w:val="484848"/>
          <w:spacing w:val="-7"/>
          <w:sz w:val="20"/>
        </w:rPr>
        <w:t xml:space="preserve"> </w:t>
      </w:r>
      <w:r w:rsidR="00F530A8" w:rsidRPr="00F530A8">
        <w:rPr>
          <w:b/>
          <w:i/>
          <w:color w:val="484848"/>
          <w:sz w:val="20"/>
        </w:rPr>
        <w:t>24</w:t>
      </w:r>
      <w:r w:rsidRPr="00F530A8">
        <w:rPr>
          <w:b/>
          <w:i/>
          <w:color w:val="484848"/>
          <w:spacing w:val="-7"/>
          <w:sz w:val="20"/>
        </w:rPr>
        <w:t xml:space="preserve"> </w:t>
      </w:r>
      <w:r w:rsidRPr="00F530A8">
        <w:rPr>
          <w:b/>
          <w:i/>
          <w:color w:val="484848"/>
          <w:sz w:val="20"/>
        </w:rPr>
        <w:t>de</w:t>
      </w:r>
      <w:r w:rsidRPr="00F530A8">
        <w:rPr>
          <w:b/>
          <w:i/>
          <w:color w:val="484848"/>
          <w:spacing w:val="-8"/>
          <w:sz w:val="20"/>
        </w:rPr>
        <w:t xml:space="preserve"> </w:t>
      </w:r>
      <w:r w:rsidRPr="00F530A8">
        <w:rPr>
          <w:b/>
          <w:i/>
          <w:color w:val="484848"/>
          <w:sz w:val="20"/>
        </w:rPr>
        <w:t>julio</w:t>
      </w:r>
      <w:r w:rsidRPr="00F530A8">
        <w:rPr>
          <w:b/>
          <w:i/>
          <w:color w:val="484848"/>
          <w:spacing w:val="-4"/>
          <w:sz w:val="20"/>
        </w:rPr>
        <w:t xml:space="preserve"> </w:t>
      </w:r>
      <w:r w:rsidRPr="00F530A8">
        <w:rPr>
          <w:b/>
          <w:i/>
          <w:color w:val="484848"/>
          <w:sz w:val="20"/>
        </w:rPr>
        <w:t>de</w:t>
      </w:r>
      <w:r w:rsidRPr="00F530A8">
        <w:rPr>
          <w:b/>
          <w:i/>
          <w:color w:val="484848"/>
          <w:spacing w:val="-2"/>
          <w:sz w:val="20"/>
        </w:rPr>
        <w:t xml:space="preserve"> </w:t>
      </w:r>
      <w:r w:rsidR="00F530A8" w:rsidRPr="00F530A8">
        <w:rPr>
          <w:b/>
          <w:i/>
          <w:color w:val="484848"/>
          <w:spacing w:val="-4"/>
          <w:sz w:val="20"/>
        </w:rPr>
        <w:t>2025</w:t>
      </w:r>
      <w:r w:rsidR="00D15E19" w:rsidRPr="00F530A8">
        <w:rPr>
          <w:b/>
          <w:i/>
          <w:sz w:val="20"/>
        </w:rPr>
        <w:t xml:space="preserve">.- </w:t>
      </w:r>
    </w:p>
    <w:p w14:paraId="5995550F" w14:textId="393EAEA5" w:rsidR="00F324C0" w:rsidRDefault="00F324C0" w:rsidP="007803B6">
      <w:pPr>
        <w:spacing w:before="131" w:line="360" w:lineRule="auto"/>
        <w:jc w:val="both"/>
        <w:rPr>
          <w:sz w:val="20"/>
          <w:szCs w:val="20"/>
        </w:rPr>
      </w:pPr>
      <w:r w:rsidRPr="00F324C0">
        <w:rPr>
          <w:sz w:val="20"/>
          <w:szCs w:val="20"/>
        </w:rPr>
        <w:t xml:space="preserve">Colonial ha cerrado el primer semestre del año 2025 con un </w:t>
      </w:r>
      <w:r w:rsidRPr="00F324C0">
        <w:rPr>
          <w:b/>
          <w:bCs/>
          <w:sz w:val="20"/>
          <w:szCs w:val="20"/>
        </w:rPr>
        <w:t>resultado neto global de 249€m</w:t>
      </w:r>
      <w:r>
        <w:rPr>
          <w:sz w:val="20"/>
          <w:szCs w:val="20"/>
        </w:rPr>
        <w:t xml:space="preserve">, lo que supone un </w:t>
      </w:r>
      <w:r w:rsidRPr="00F324C0">
        <w:rPr>
          <w:b/>
          <w:bCs/>
          <w:sz w:val="20"/>
          <w:szCs w:val="20"/>
        </w:rPr>
        <w:t>incremento del 190%</w:t>
      </w:r>
      <w:r>
        <w:rPr>
          <w:sz w:val="20"/>
          <w:szCs w:val="20"/>
        </w:rPr>
        <w:t xml:space="preserve"> con respecto al año anterior. El Grupo ha registrado un avance sustancial en todos los segmentos de la cuenta de resultados: </w:t>
      </w:r>
      <w:r w:rsidRPr="00F324C0">
        <w:rPr>
          <w:b/>
          <w:bCs/>
          <w:sz w:val="20"/>
          <w:szCs w:val="20"/>
        </w:rPr>
        <w:t>los ingresos</w:t>
      </w:r>
      <w:r w:rsidR="00564F7B">
        <w:rPr>
          <w:b/>
          <w:bCs/>
          <w:sz w:val="20"/>
          <w:szCs w:val="20"/>
        </w:rPr>
        <w:t xml:space="preserve"> comparables</w:t>
      </w:r>
      <w:r w:rsidRPr="00F324C0">
        <w:rPr>
          <w:b/>
          <w:bCs/>
          <w:sz w:val="20"/>
          <w:szCs w:val="20"/>
        </w:rPr>
        <w:t xml:space="preserve"> han aumentado un 5% hasta los 197€m</w:t>
      </w:r>
      <w:r>
        <w:rPr>
          <w:sz w:val="20"/>
          <w:szCs w:val="20"/>
        </w:rPr>
        <w:t xml:space="preserve">, resultando en un </w:t>
      </w:r>
      <w:r w:rsidRPr="00F324C0">
        <w:rPr>
          <w:b/>
          <w:bCs/>
          <w:sz w:val="20"/>
          <w:szCs w:val="20"/>
        </w:rPr>
        <w:t>beneficio neto recurrente de 107€m</w:t>
      </w:r>
      <w:r>
        <w:rPr>
          <w:sz w:val="20"/>
          <w:szCs w:val="20"/>
        </w:rPr>
        <w:t xml:space="preserve">, </w:t>
      </w:r>
      <w:r w:rsidR="00564F7B">
        <w:rPr>
          <w:sz w:val="20"/>
          <w:szCs w:val="20"/>
        </w:rPr>
        <w:t>que incrementa en un</w:t>
      </w:r>
      <w:r>
        <w:rPr>
          <w:sz w:val="20"/>
          <w:szCs w:val="20"/>
        </w:rPr>
        <w:t xml:space="preserve"> 17%</w:t>
      </w:r>
      <w:r w:rsidR="00564F7B">
        <w:rPr>
          <w:sz w:val="20"/>
          <w:szCs w:val="20"/>
        </w:rPr>
        <w:t>.</w:t>
      </w:r>
      <w:r>
        <w:rPr>
          <w:sz w:val="20"/>
          <w:szCs w:val="20"/>
        </w:rPr>
        <w:t xml:space="preserve"> </w:t>
      </w:r>
    </w:p>
    <w:p w14:paraId="087F8AAB" w14:textId="77777777" w:rsidR="007C5543" w:rsidRPr="00636FDC" w:rsidRDefault="007C5543" w:rsidP="007803B6">
      <w:pPr>
        <w:spacing w:line="360" w:lineRule="auto"/>
        <w:jc w:val="both"/>
        <w:rPr>
          <w:sz w:val="12"/>
          <w:szCs w:val="12"/>
        </w:rPr>
      </w:pPr>
    </w:p>
    <w:p w14:paraId="17A33F4A" w14:textId="77777777" w:rsidR="00636FDC" w:rsidRDefault="00F324C0" w:rsidP="007803B6">
      <w:pPr>
        <w:spacing w:line="360" w:lineRule="auto"/>
        <w:jc w:val="both"/>
        <w:rPr>
          <w:sz w:val="20"/>
          <w:szCs w:val="20"/>
        </w:rPr>
      </w:pPr>
      <w:r>
        <w:rPr>
          <w:sz w:val="20"/>
          <w:szCs w:val="20"/>
        </w:rPr>
        <w:t xml:space="preserve">En el apartado de valoración de los activos, Colonial sigue consolidando la recuperación de valor, con un </w:t>
      </w:r>
      <w:r w:rsidRPr="00F324C0">
        <w:rPr>
          <w:b/>
          <w:bCs/>
          <w:sz w:val="20"/>
          <w:szCs w:val="20"/>
        </w:rPr>
        <w:t xml:space="preserve">incremento anual de la tasación de sus activos </w:t>
      </w:r>
      <w:r w:rsidRPr="00F324C0">
        <w:rPr>
          <w:b/>
          <w:bCs/>
          <w:i/>
          <w:iCs/>
          <w:sz w:val="20"/>
          <w:szCs w:val="20"/>
        </w:rPr>
        <w:t xml:space="preserve">prime </w:t>
      </w:r>
      <w:r w:rsidRPr="00F324C0">
        <w:rPr>
          <w:b/>
          <w:bCs/>
          <w:sz w:val="20"/>
          <w:szCs w:val="20"/>
        </w:rPr>
        <w:t>del 5%.</w:t>
      </w:r>
      <w:r>
        <w:rPr>
          <w:sz w:val="20"/>
          <w:szCs w:val="20"/>
        </w:rPr>
        <w:t xml:space="preserve"> </w:t>
      </w:r>
      <w:r w:rsidRPr="00F324C0">
        <w:rPr>
          <w:sz w:val="20"/>
          <w:szCs w:val="20"/>
        </w:rPr>
        <w:t>A</w:t>
      </w:r>
      <w:r>
        <w:rPr>
          <w:sz w:val="20"/>
          <w:szCs w:val="20"/>
        </w:rPr>
        <w:t xml:space="preserve">dicionalmente, la última Junta General de Accionistas ha aprobado la </w:t>
      </w:r>
      <w:r w:rsidRPr="00636FDC">
        <w:rPr>
          <w:b/>
          <w:bCs/>
          <w:sz w:val="20"/>
          <w:szCs w:val="20"/>
        </w:rPr>
        <w:t>fusión con SFL</w:t>
      </w:r>
      <w:r>
        <w:rPr>
          <w:sz w:val="20"/>
          <w:szCs w:val="20"/>
        </w:rPr>
        <w:t xml:space="preserve">, operación clave para avanzar en </w:t>
      </w:r>
      <w:r w:rsidR="00636FDC">
        <w:rPr>
          <w:sz w:val="20"/>
          <w:szCs w:val="20"/>
        </w:rPr>
        <w:t xml:space="preserve">la ambición paneuropea del Grupo. Durante el mes de julio, se ha formalizado la </w:t>
      </w:r>
      <w:r w:rsidR="00636FDC" w:rsidRPr="00636FDC">
        <w:rPr>
          <w:b/>
          <w:bCs/>
          <w:sz w:val="20"/>
          <w:szCs w:val="20"/>
        </w:rPr>
        <w:t>alianza con Stoneshield Capital</w:t>
      </w:r>
      <w:r w:rsidR="00636FDC">
        <w:rPr>
          <w:sz w:val="20"/>
          <w:szCs w:val="20"/>
        </w:rPr>
        <w:t xml:space="preserve"> para la creación de una plataforma inmobiliaria en Europa especializada en activos de </w:t>
      </w:r>
      <w:r w:rsidR="00636FDC" w:rsidRPr="00636FDC">
        <w:rPr>
          <w:b/>
          <w:bCs/>
          <w:sz w:val="20"/>
          <w:szCs w:val="20"/>
        </w:rPr>
        <w:t>Ciencia e Innovación</w:t>
      </w:r>
      <w:r w:rsidR="00636FDC">
        <w:rPr>
          <w:sz w:val="20"/>
          <w:szCs w:val="20"/>
        </w:rPr>
        <w:t>.</w:t>
      </w:r>
    </w:p>
    <w:p w14:paraId="604D68A8" w14:textId="2978BACE" w:rsidR="00F324C0" w:rsidRPr="00636FDC" w:rsidRDefault="00F324C0" w:rsidP="007803B6">
      <w:pPr>
        <w:spacing w:line="360" w:lineRule="auto"/>
        <w:jc w:val="both"/>
        <w:rPr>
          <w:sz w:val="12"/>
          <w:szCs w:val="12"/>
        </w:rPr>
      </w:pPr>
      <w:r>
        <w:rPr>
          <w:sz w:val="20"/>
          <w:szCs w:val="20"/>
        </w:rPr>
        <w:t xml:space="preserve"> </w:t>
      </w:r>
    </w:p>
    <w:p w14:paraId="20026BB4" w14:textId="6F238369" w:rsidR="001B2503" w:rsidRPr="00335860" w:rsidRDefault="00C6527F" w:rsidP="007803B6">
      <w:pPr>
        <w:spacing w:line="360" w:lineRule="auto"/>
        <w:jc w:val="both"/>
        <w:rPr>
          <w:sz w:val="20"/>
          <w:szCs w:val="20"/>
        </w:rPr>
      </w:pPr>
      <w:r w:rsidRPr="00335860">
        <w:rPr>
          <w:sz w:val="20"/>
          <w:szCs w:val="20"/>
        </w:rPr>
        <w:t>Juan</w:t>
      </w:r>
      <w:r w:rsidR="0050692F">
        <w:rPr>
          <w:sz w:val="20"/>
          <w:szCs w:val="20"/>
        </w:rPr>
        <w:t xml:space="preserve"> </w:t>
      </w:r>
      <w:r w:rsidRPr="00335860">
        <w:rPr>
          <w:sz w:val="20"/>
          <w:szCs w:val="20"/>
        </w:rPr>
        <w:t>José Brugera, presidente de Colonial, ha explicado que</w:t>
      </w:r>
      <w:r w:rsidR="000319A0" w:rsidRPr="00335860">
        <w:rPr>
          <w:sz w:val="20"/>
          <w:szCs w:val="20"/>
        </w:rPr>
        <w:t xml:space="preserve"> </w:t>
      </w:r>
      <w:r w:rsidR="007052DE" w:rsidRPr="00335860">
        <w:rPr>
          <w:sz w:val="20"/>
          <w:szCs w:val="20"/>
        </w:rPr>
        <w:t>"</w:t>
      </w:r>
      <w:r w:rsidR="000319A0" w:rsidRPr="00335860">
        <w:rPr>
          <w:sz w:val="20"/>
          <w:szCs w:val="20"/>
        </w:rPr>
        <w:t>l</w:t>
      </w:r>
      <w:r w:rsidR="007052DE" w:rsidRPr="00335860">
        <w:rPr>
          <w:sz w:val="20"/>
          <w:szCs w:val="20"/>
        </w:rPr>
        <w:t xml:space="preserve">os resultados </w:t>
      </w:r>
      <w:r w:rsidR="00335860">
        <w:rPr>
          <w:sz w:val="20"/>
          <w:szCs w:val="20"/>
        </w:rPr>
        <w:t xml:space="preserve">de primer semestre </w:t>
      </w:r>
      <w:r w:rsidR="007052DE" w:rsidRPr="00335860">
        <w:rPr>
          <w:sz w:val="20"/>
          <w:szCs w:val="20"/>
        </w:rPr>
        <w:t xml:space="preserve">demuestran la solidez </w:t>
      </w:r>
      <w:r w:rsidR="00AB0536" w:rsidRPr="00335860">
        <w:rPr>
          <w:sz w:val="20"/>
          <w:szCs w:val="20"/>
        </w:rPr>
        <w:t xml:space="preserve">y rentabilidad </w:t>
      </w:r>
      <w:r w:rsidR="007052DE" w:rsidRPr="00335860">
        <w:rPr>
          <w:sz w:val="20"/>
          <w:szCs w:val="20"/>
        </w:rPr>
        <w:t>de nuestro modelo</w:t>
      </w:r>
      <w:r w:rsidR="00AB0536" w:rsidRPr="00335860">
        <w:rPr>
          <w:sz w:val="20"/>
          <w:szCs w:val="20"/>
        </w:rPr>
        <w:t xml:space="preserve"> de negocio</w:t>
      </w:r>
      <w:r w:rsidR="007052DE" w:rsidRPr="00335860">
        <w:rPr>
          <w:sz w:val="20"/>
          <w:szCs w:val="20"/>
        </w:rPr>
        <w:t xml:space="preserve"> y la capacidad de Colonial para generar valor</w:t>
      </w:r>
      <w:r w:rsidR="00A533A6" w:rsidRPr="00335860">
        <w:rPr>
          <w:sz w:val="20"/>
          <w:szCs w:val="20"/>
        </w:rPr>
        <w:t>, en un momento de recuperación del ciclo inmobiliario en Europa</w:t>
      </w:r>
      <w:r w:rsidR="000319A0" w:rsidRPr="00335860">
        <w:rPr>
          <w:sz w:val="20"/>
          <w:szCs w:val="20"/>
        </w:rPr>
        <w:t>”.</w:t>
      </w:r>
      <w:r w:rsidR="00AB0536" w:rsidRPr="00335860">
        <w:rPr>
          <w:sz w:val="20"/>
          <w:szCs w:val="20"/>
        </w:rPr>
        <w:t xml:space="preserve"> </w:t>
      </w:r>
      <w:r w:rsidR="00A533A6" w:rsidRPr="00335860">
        <w:rPr>
          <w:sz w:val="20"/>
          <w:szCs w:val="20"/>
        </w:rPr>
        <w:t>Brugera</w:t>
      </w:r>
      <w:r w:rsidR="00AB0536" w:rsidRPr="00335860">
        <w:rPr>
          <w:sz w:val="20"/>
          <w:szCs w:val="20"/>
        </w:rPr>
        <w:t xml:space="preserve"> ha añadido que “</w:t>
      </w:r>
      <w:r w:rsidR="005671F5" w:rsidRPr="00335860">
        <w:rPr>
          <w:sz w:val="20"/>
          <w:szCs w:val="20"/>
        </w:rPr>
        <w:t>Colonial inicia</w:t>
      </w:r>
      <w:r w:rsidR="003B5106">
        <w:rPr>
          <w:sz w:val="20"/>
          <w:szCs w:val="20"/>
        </w:rPr>
        <w:t xml:space="preserve"> ahora</w:t>
      </w:r>
      <w:r w:rsidR="005671F5" w:rsidRPr="00335860">
        <w:rPr>
          <w:sz w:val="20"/>
          <w:szCs w:val="20"/>
        </w:rPr>
        <w:t xml:space="preserve"> una etapa de crecimiento</w:t>
      </w:r>
      <w:r w:rsidR="00F33ABD" w:rsidRPr="00335860">
        <w:rPr>
          <w:sz w:val="20"/>
          <w:szCs w:val="20"/>
        </w:rPr>
        <w:t xml:space="preserve"> </w:t>
      </w:r>
      <w:r w:rsidR="003B5106">
        <w:rPr>
          <w:sz w:val="20"/>
          <w:szCs w:val="20"/>
        </w:rPr>
        <w:t>tras</w:t>
      </w:r>
      <w:r w:rsidR="005671F5" w:rsidRPr="00335860">
        <w:rPr>
          <w:sz w:val="20"/>
          <w:szCs w:val="20"/>
        </w:rPr>
        <w:t xml:space="preserve"> </w:t>
      </w:r>
      <w:r w:rsidR="00AB0536" w:rsidRPr="00335860">
        <w:rPr>
          <w:sz w:val="20"/>
          <w:szCs w:val="20"/>
        </w:rPr>
        <w:t>l</w:t>
      </w:r>
      <w:r w:rsidR="007052DE" w:rsidRPr="00335860">
        <w:rPr>
          <w:sz w:val="20"/>
          <w:szCs w:val="20"/>
        </w:rPr>
        <w:t xml:space="preserve">a </w:t>
      </w:r>
      <w:r w:rsidR="00AB0536" w:rsidRPr="00335860">
        <w:rPr>
          <w:sz w:val="20"/>
          <w:szCs w:val="20"/>
        </w:rPr>
        <w:t xml:space="preserve">aprobación de la </w:t>
      </w:r>
      <w:r w:rsidR="007052DE" w:rsidRPr="00335860">
        <w:rPr>
          <w:sz w:val="20"/>
          <w:szCs w:val="20"/>
        </w:rPr>
        <w:t xml:space="preserve">fusión con SFL y </w:t>
      </w:r>
      <w:r w:rsidR="00AB0536" w:rsidRPr="00335860">
        <w:rPr>
          <w:sz w:val="20"/>
          <w:szCs w:val="20"/>
        </w:rPr>
        <w:t>la</w:t>
      </w:r>
      <w:r w:rsidR="007052DE" w:rsidRPr="00335860">
        <w:rPr>
          <w:sz w:val="20"/>
          <w:szCs w:val="20"/>
        </w:rPr>
        <w:t xml:space="preserve"> apuesta por nuevos sectores como el de Ciencia e Innovación</w:t>
      </w:r>
      <w:r w:rsidR="00F33ABD" w:rsidRPr="00335860">
        <w:rPr>
          <w:sz w:val="20"/>
          <w:szCs w:val="20"/>
        </w:rPr>
        <w:t>.</w:t>
      </w:r>
      <w:r w:rsidR="007052DE" w:rsidRPr="00335860">
        <w:rPr>
          <w:sz w:val="20"/>
          <w:szCs w:val="20"/>
        </w:rPr>
        <w:t xml:space="preserve">" </w:t>
      </w:r>
    </w:p>
    <w:p w14:paraId="6E5FCA52" w14:textId="77777777" w:rsidR="007052DE" w:rsidRPr="00636FDC" w:rsidRDefault="007052DE" w:rsidP="007803B6">
      <w:pPr>
        <w:spacing w:line="360" w:lineRule="auto"/>
        <w:jc w:val="both"/>
        <w:rPr>
          <w:sz w:val="12"/>
          <w:szCs w:val="12"/>
        </w:rPr>
      </w:pPr>
    </w:p>
    <w:p w14:paraId="6BB6D16E" w14:textId="091C6B1C" w:rsidR="007803B6" w:rsidRPr="00335860" w:rsidRDefault="00180AC2" w:rsidP="007803B6">
      <w:pPr>
        <w:spacing w:line="360" w:lineRule="auto"/>
        <w:jc w:val="both"/>
        <w:rPr>
          <w:sz w:val="20"/>
          <w:szCs w:val="20"/>
        </w:rPr>
      </w:pPr>
      <w:r w:rsidRPr="00335860">
        <w:rPr>
          <w:sz w:val="20"/>
          <w:szCs w:val="20"/>
        </w:rPr>
        <w:t xml:space="preserve">Pere Viñolas, consejero delegado de Colonial, ha afirmado que </w:t>
      </w:r>
      <w:r w:rsidR="00E66963" w:rsidRPr="00335860">
        <w:rPr>
          <w:sz w:val="20"/>
          <w:szCs w:val="20"/>
        </w:rPr>
        <w:t xml:space="preserve">"Colonial ha </w:t>
      </w:r>
      <w:r w:rsidRPr="00335860">
        <w:rPr>
          <w:sz w:val="20"/>
          <w:szCs w:val="20"/>
        </w:rPr>
        <w:t xml:space="preserve">cerrado </w:t>
      </w:r>
      <w:r w:rsidR="00E66963" w:rsidRPr="00335860">
        <w:rPr>
          <w:sz w:val="20"/>
          <w:szCs w:val="20"/>
        </w:rPr>
        <w:t>un semestre marcado por una fuerte actividad comercial</w:t>
      </w:r>
      <w:r w:rsidR="004B6882" w:rsidRPr="00335860">
        <w:rPr>
          <w:sz w:val="20"/>
          <w:szCs w:val="20"/>
        </w:rPr>
        <w:t xml:space="preserve"> y de incremento de los ingresos por rentas</w:t>
      </w:r>
      <w:r w:rsidR="00E66963" w:rsidRPr="00335860">
        <w:rPr>
          <w:sz w:val="20"/>
          <w:szCs w:val="20"/>
        </w:rPr>
        <w:t>,</w:t>
      </w:r>
      <w:r w:rsidR="004B6882" w:rsidRPr="00335860">
        <w:rPr>
          <w:sz w:val="20"/>
          <w:szCs w:val="20"/>
        </w:rPr>
        <w:t xml:space="preserve"> hecho </w:t>
      </w:r>
      <w:r w:rsidR="00E66963" w:rsidRPr="00335860">
        <w:rPr>
          <w:sz w:val="20"/>
          <w:szCs w:val="20"/>
        </w:rPr>
        <w:t xml:space="preserve">que confirma la preferencia del mercado por </w:t>
      </w:r>
      <w:r w:rsidR="00832CE9">
        <w:rPr>
          <w:sz w:val="20"/>
          <w:szCs w:val="20"/>
        </w:rPr>
        <w:t>los</w:t>
      </w:r>
      <w:r w:rsidR="004300D6" w:rsidRPr="00335860">
        <w:rPr>
          <w:sz w:val="20"/>
          <w:szCs w:val="20"/>
        </w:rPr>
        <w:t xml:space="preserve"> activos </w:t>
      </w:r>
      <w:r w:rsidR="004300D6" w:rsidRPr="00832CE9">
        <w:rPr>
          <w:i/>
          <w:iCs/>
          <w:sz w:val="20"/>
          <w:szCs w:val="20"/>
        </w:rPr>
        <w:t>prime</w:t>
      </w:r>
      <w:r w:rsidRPr="00335860">
        <w:rPr>
          <w:sz w:val="20"/>
          <w:szCs w:val="20"/>
        </w:rPr>
        <w:t xml:space="preserve"> y</w:t>
      </w:r>
      <w:r w:rsidR="00F55F89">
        <w:rPr>
          <w:sz w:val="20"/>
          <w:szCs w:val="20"/>
        </w:rPr>
        <w:t xml:space="preserve"> de calidad y</w:t>
      </w:r>
      <w:r w:rsidRPr="00335860">
        <w:rPr>
          <w:sz w:val="20"/>
          <w:szCs w:val="20"/>
        </w:rPr>
        <w:t xml:space="preserve"> la capacidad de </w:t>
      </w:r>
      <w:r w:rsidR="00F55F89">
        <w:rPr>
          <w:sz w:val="20"/>
          <w:szCs w:val="20"/>
        </w:rPr>
        <w:t xml:space="preserve">la compañía para </w:t>
      </w:r>
      <w:r w:rsidRPr="00335860">
        <w:rPr>
          <w:sz w:val="20"/>
          <w:szCs w:val="20"/>
        </w:rPr>
        <w:t>capturar</w:t>
      </w:r>
      <w:r w:rsidR="00421F61">
        <w:rPr>
          <w:sz w:val="20"/>
          <w:szCs w:val="20"/>
        </w:rPr>
        <w:t xml:space="preserve"> </w:t>
      </w:r>
      <w:r w:rsidRPr="00335860">
        <w:rPr>
          <w:sz w:val="20"/>
          <w:szCs w:val="20"/>
        </w:rPr>
        <w:t>las rentas más altas del mercado</w:t>
      </w:r>
      <w:r w:rsidR="004300D6" w:rsidRPr="00335860">
        <w:rPr>
          <w:sz w:val="20"/>
          <w:szCs w:val="20"/>
        </w:rPr>
        <w:t>”</w:t>
      </w:r>
      <w:r w:rsidR="00E66963" w:rsidRPr="00335860">
        <w:rPr>
          <w:sz w:val="20"/>
          <w:szCs w:val="20"/>
        </w:rPr>
        <w:t>.</w:t>
      </w:r>
      <w:r w:rsidR="004300D6" w:rsidRPr="00335860">
        <w:rPr>
          <w:sz w:val="20"/>
          <w:szCs w:val="20"/>
        </w:rPr>
        <w:t xml:space="preserve"> </w:t>
      </w:r>
      <w:r w:rsidRPr="00335860">
        <w:rPr>
          <w:sz w:val="20"/>
          <w:szCs w:val="20"/>
        </w:rPr>
        <w:t>Viñolas</w:t>
      </w:r>
      <w:r w:rsidR="004300D6" w:rsidRPr="00335860">
        <w:rPr>
          <w:sz w:val="20"/>
          <w:szCs w:val="20"/>
        </w:rPr>
        <w:t xml:space="preserve"> ha añadido que </w:t>
      </w:r>
      <w:r w:rsidR="00A9485A">
        <w:rPr>
          <w:sz w:val="20"/>
          <w:szCs w:val="20"/>
        </w:rPr>
        <w:t>“</w:t>
      </w:r>
      <w:r w:rsidR="004300D6" w:rsidRPr="00335860">
        <w:rPr>
          <w:sz w:val="20"/>
          <w:szCs w:val="20"/>
        </w:rPr>
        <w:t>m</w:t>
      </w:r>
      <w:r w:rsidR="00E66963" w:rsidRPr="00335860">
        <w:rPr>
          <w:sz w:val="20"/>
          <w:szCs w:val="20"/>
        </w:rPr>
        <w:t>antenemos una estructura financiera sólida y seguimos avanzando en proyectos estratégicos con una visión clara: liderar la transformación urbana y ofrecer espacios de calidad adaptados a las nuevas demandas."</w:t>
      </w:r>
      <w:r w:rsidR="00715A64" w:rsidRPr="00335860">
        <w:rPr>
          <w:sz w:val="20"/>
          <w:szCs w:val="20"/>
        </w:rPr>
        <w:t xml:space="preserve"> </w:t>
      </w:r>
    </w:p>
    <w:p w14:paraId="451DEE55" w14:textId="7E7B4341" w:rsidR="00D501B5" w:rsidRDefault="00D501B5" w:rsidP="007803B6">
      <w:pPr>
        <w:spacing w:after="240" w:line="360" w:lineRule="auto"/>
        <w:ind w:left="426"/>
        <w:contextualSpacing/>
        <w:jc w:val="center"/>
        <w:rPr>
          <w:b/>
          <w:highlight w:val="yellow"/>
        </w:rPr>
      </w:pPr>
    </w:p>
    <w:p w14:paraId="2DCBC4D3" w14:textId="77777777" w:rsidR="002F789E" w:rsidRPr="002F789E" w:rsidRDefault="002F789E" w:rsidP="007803B6">
      <w:pPr>
        <w:widowControl/>
        <w:numPr>
          <w:ilvl w:val="0"/>
          <w:numId w:val="12"/>
        </w:numPr>
        <w:tabs>
          <w:tab w:val="left" w:pos="0"/>
        </w:tabs>
        <w:autoSpaceDE/>
        <w:autoSpaceDN/>
        <w:spacing w:after="240" w:line="360" w:lineRule="auto"/>
        <w:ind w:left="288" w:hanging="288"/>
        <w:rPr>
          <w:rFonts w:eastAsia="Times New Roman"/>
          <w:b/>
          <w:color w:val="4B4B4B"/>
          <w:sz w:val="20"/>
          <w:szCs w:val="20"/>
          <w:lang w:eastAsia="es-ES"/>
        </w:rPr>
      </w:pPr>
      <w:r w:rsidRPr="002F789E">
        <w:rPr>
          <w:rFonts w:ascii="Calibri" w:eastAsia="Times New Roman" w:hAnsi="Calibri" w:cs="Times New Roman"/>
          <w:noProof/>
          <w:sz w:val="21"/>
          <w:szCs w:val="21"/>
          <w:lang w:eastAsia="es-ES"/>
        </w:rPr>
        <mc:AlternateContent>
          <mc:Choice Requires="wps">
            <w:drawing>
              <wp:anchor distT="4294967295" distB="4294967295" distL="114300" distR="114300" simplePos="0" relativeHeight="251708928" behindDoc="0" locked="0" layoutInCell="1" allowOverlap="1" wp14:anchorId="0C60DCBD" wp14:editId="7B00E9E4">
                <wp:simplePos x="0" y="0"/>
                <wp:positionH relativeFrom="margin">
                  <wp:posOffset>6350</wp:posOffset>
                </wp:positionH>
                <wp:positionV relativeFrom="paragraph">
                  <wp:posOffset>200660</wp:posOffset>
                </wp:positionV>
                <wp:extent cx="5975985" cy="0"/>
                <wp:effectExtent l="0" t="0" r="0" b="0"/>
                <wp:wrapNone/>
                <wp:docPr id="1365533611" name="Conector recto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line">
                          <a:avLst/>
                        </a:prstGeom>
                        <a:noFill/>
                        <a:ln w="9525">
                          <a:solidFill>
                            <a:srgbClr val="4B4B4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1B23B4" id="Conector recto 34" o:spid="_x0000_s1026" style="position:absolute;z-index:2517089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5pt,15.8pt" to="471.0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" strokecolor="#4b4b4b">
                <w10:wrap anchorx="margin"/>
              </v:line>
            </w:pict>
          </mc:Fallback>
        </mc:AlternateContent>
      </w:r>
      <w:r w:rsidRPr="002F789E">
        <w:rPr>
          <w:rFonts w:eastAsia="Times New Roman"/>
          <w:b/>
          <w:color w:val="4B4B4B"/>
          <w:sz w:val="20"/>
          <w:szCs w:val="20"/>
          <w:lang w:eastAsia="es-ES"/>
        </w:rPr>
        <w:t>Aumento del +17% del resultado neto recurrente</w:t>
      </w:r>
    </w:p>
    <w:p w14:paraId="7D4AAE36" w14:textId="77777777" w:rsidR="002F789E" w:rsidRPr="002F789E" w:rsidRDefault="002F789E" w:rsidP="007803B6">
      <w:pPr>
        <w:widowControl/>
        <w:autoSpaceDE/>
        <w:autoSpaceDN/>
        <w:spacing w:line="360" w:lineRule="auto"/>
        <w:contextualSpacing/>
        <w:jc w:val="both"/>
        <w:rPr>
          <w:rFonts w:eastAsia="Times New Roman"/>
          <w:color w:val="4B4B4B"/>
          <w:sz w:val="20"/>
          <w:szCs w:val="20"/>
          <w:lang w:eastAsia="es-ES"/>
        </w:rPr>
      </w:pPr>
      <w:r w:rsidRPr="002F789E">
        <w:rPr>
          <w:rFonts w:eastAsia="Times New Roman"/>
          <w:color w:val="4B4B4B"/>
          <w:sz w:val="20"/>
          <w:szCs w:val="20"/>
          <w:lang w:eastAsia="es-ES"/>
        </w:rPr>
        <w:t>El Grupo Colonial ha cerrado el primer semestre del ejercicio 2025 con un incremento del resultado recurrente impulsado, en parte, por el crecimiento de los ingresos.</w:t>
      </w:r>
    </w:p>
    <w:p w14:paraId="350A4C79" w14:textId="77777777" w:rsidR="002F789E" w:rsidRPr="002F789E" w:rsidRDefault="002F789E" w:rsidP="002F789E">
      <w:pPr>
        <w:widowControl/>
        <w:numPr>
          <w:ilvl w:val="0"/>
          <w:numId w:val="13"/>
        </w:numPr>
        <w:autoSpaceDE/>
        <w:autoSpaceDN/>
        <w:spacing w:after="200" w:line="360" w:lineRule="auto"/>
        <w:ind w:left="357" w:right="68" w:hanging="357"/>
        <w:jc w:val="both"/>
        <w:rPr>
          <w:rFonts w:eastAsia="Times New Roman"/>
          <w:b/>
          <w:bCs/>
          <w:color w:val="4B4B4B"/>
          <w:sz w:val="20"/>
          <w:szCs w:val="20"/>
          <w:lang w:eastAsia="es-ES"/>
        </w:rPr>
      </w:pPr>
      <w:r w:rsidRPr="002F789E">
        <w:rPr>
          <w:rFonts w:eastAsia="Times New Roman"/>
          <w:b/>
          <w:bCs/>
          <w:color w:val="4B4B4B"/>
          <w:sz w:val="20"/>
          <w:szCs w:val="20"/>
          <w:lang w:eastAsia="es-ES"/>
        </w:rPr>
        <w:t>Ingresos por rentas de 197€m, +5% like for like versus año anterior</w:t>
      </w:r>
    </w:p>
    <w:p w14:paraId="6724855D" w14:textId="77777777" w:rsidR="002F789E" w:rsidRPr="002F789E" w:rsidRDefault="002F789E" w:rsidP="002F789E">
      <w:pPr>
        <w:widowControl/>
        <w:numPr>
          <w:ilvl w:val="0"/>
          <w:numId w:val="13"/>
        </w:numPr>
        <w:autoSpaceDE/>
        <w:autoSpaceDN/>
        <w:spacing w:after="200" w:line="360" w:lineRule="auto"/>
        <w:ind w:left="357" w:right="68" w:hanging="357"/>
        <w:jc w:val="both"/>
        <w:rPr>
          <w:rFonts w:eastAsia="Times New Roman"/>
          <w:b/>
          <w:bCs/>
          <w:color w:val="4B4B4B"/>
          <w:sz w:val="20"/>
          <w:szCs w:val="20"/>
          <w:lang w:eastAsia="es-ES"/>
        </w:rPr>
      </w:pPr>
      <w:r w:rsidRPr="002F789E">
        <w:rPr>
          <w:rFonts w:eastAsia="Times New Roman"/>
          <w:b/>
          <w:bCs/>
          <w:color w:val="4B4B4B"/>
          <w:sz w:val="20"/>
          <w:szCs w:val="20"/>
          <w:lang w:eastAsia="es-ES"/>
        </w:rPr>
        <w:t>EBITDA rentas de 181€m, +6% like for like versus año anterior</w:t>
      </w:r>
    </w:p>
    <w:p w14:paraId="7F1D1E98" w14:textId="77777777" w:rsidR="002F789E" w:rsidRPr="002F789E" w:rsidRDefault="002F789E" w:rsidP="002F789E">
      <w:pPr>
        <w:widowControl/>
        <w:numPr>
          <w:ilvl w:val="0"/>
          <w:numId w:val="13"/>
        </w:numPr>
        <w:autoSpaceDE/>
        <w:autoSpaceDN/>
        <w:spacing w:after="200" w:line="360" w:lineRule="auto"/>
        <w:ind w:left="357" w:right="68" w:hanging="357"/>
        <w:jc w:val="both"/>
        <w:rPr>
          <w:rFonts w:eastAsia="Times New Roman"/>
          <w:b/>
          <w:bCs/>
          <w:color w:val="4B4B4B"/>
          <w:sz w:val="20"/>
          <w:szCs w:val="20"/>
          <w:lang w:eastAsia="es-ES"/>
        </w:rPr>
      </w:pPr>
      <w:r w:rsidRPr="002F789E">
        <w:rPr>
          <w:rFonts w:eastAsia="Times New Roman"/>
          <w:b/>
          <w:bCs/>
          <w:color w:val="4B4B4B"/>
          <w:sz w:val="20"/>
          <w:szCs w:val="20"/>
          <w:lang w:eastAsia="es-ES"/>
        </w:rPr>
        <w:t>Resultado neto recurrente de 107€m, +17% versus año anterior</w:t>
      </w:r>
    </w:p>
    <w:p w14:paraId="1B2B96F2" w14:textId="77777777" w:rsidR="002F789E" w:rsidRPr="002F789E" w:rsidRDefault="002F789E" w:rsidP="002F789E">
      <w:pPr>
        <w:widowControl/>
        <w:numPr>
          <w:ilvl w:val="0"/>
          <w:numId w:val="13"/>
        </w:numPr>
        <w:autoSpaceDE/>
        <w:autoSpaceDN/>
        <w:spacing w:after="200" w:line="360" w:lineRule="auto"/>
        <w:ind w:left="357" w:right="68" w:hanging="357"/>
        <w:jc w:val="both"/>
        <w:rPr>
          <w:rFonts w:eastAsia="Times New Roman"/>
          <w:color w:val="4B4B4B"/>
          <w:sz w:val="20"/>
          <w:szCs w:val="20"/>
          <w:lang w:eastAsia="es-ES"/>
        </w:rPr>
      </w:pPr>
      <w:r w:rsidRPr="002F789E">
        <w:rPr>
          <w:rFonts w:eastAsia="Times New Roman"/>
          <w:b/>
          <w:bCs/>
          <w:color w:val="4B4B4B"/>
          <w:sz w:val="20"/>
          <w:szCs w:val="20"/>
          <w:lang w:eastAsia="es-ES"/>
        </w:rPr>
        <w:t>Resultado neto recurrente por acción de 17,1€cts</w:t>
      </w:r>
      <w:r w:rsidRPr="002F789E">
        <w:rPr>
          <w:rFonts w:eastAsia="Times New Roman"/>
          <w:b/>
          <w:bCs/>
          <w:color w:val="4B4B4B"/>
          <w:sz w:val="20"/>
          <w:szCs w:val="20"/>
          <w:vertAlign w:val="superscript"/>
          <w:lang w:eastAsia="es-ES"/>
        </w:rPr>
        <w:t>3</w:t>
      </w:r>
      <w:r w:rsidRPr="002F789E">
        <w:rPr>
          <w:rFonts w:eastAsia="Times New Roman"/>
          <w:b/>
          <w:bCs/>
          <w:color w:val="4B4B4B"/>
          <w:sz w:val="20"/>
          <w:szCs w:val="20"/>
          <w:lang w:eastAsia="es-ES"/>
        </w:rPr>
        <w:t>, +1% versus año anterior</w:t>
      </w:r>
    </w:p>
    <w:p w14:paraId="724A80C7" w14:textId="77777777" w:rsidR="002F789E" w:rsidRPr="002F789E" w:rsidRDefault="002F789E" w:rsidP="002F789E">
      <w:pPr>
        <w:widowControl/>
        <w:autoSpaceDE/>
        <w:autoSpaceDN/>
        <w:spacing w:line="360" w:lineRule="auto"/>
        <w:ind w:right="68"/>
        <w:jc w:val="both"/>
        <w:rPr>
          <w:rFonts w:eastAsia="Times New Roman"/>
          <w:color w:val="4B4B4B"/>
          <w:sz w:val="20"/>
          <w:szCs w:val="20"/>
          <w:lang w:eastAsia="es-ES"/>
        </w:rPr>
      </w:pPr>
      <w:r w:rsidRPr="002F789E">
        <w:rPr>
          <w:rFonts w:ascii="Calibri" w:eastAsia="Times New Roman" w:hAnsi="Calibri" w:cs="Times New Roman"/>
          <w:noProof/>
          <w:sz w:val="21"/>
          <w:szCs w:val="21"/>
          <w:lang w:eastAsia="es-ES"/>
        </w:rPr>
        <w:drawing>
          <wp:inline distT="0" distB="0" distL="0" distR="0" wp14:anchorId="6D19C89C" wp14:editId="11320162">
            <wp:extent cx="5515610" cy="1516019"/>
            <wp:effectExtent l="0" t="0" r="0" b="8255"/>
            <wp:docPr id="1260760439" name="Imagen 1" descr="Gráfico, Gráfico en cascad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760439" name="Imagen 1" descr="Gráfico, Gráfico en cascada&#10;&#10;El contenido generado por IA puede ser incorrecto."/>
                    <pic:cNvPicPr/>
                  </pic:nvPicPr>
                  <pic:blipFill rotWithShape="1">
                    <a:blip r:embed="rId8"/>
                    <a:srcRect l="7143" t="7167"/>
                    <a:stretch>
                      <a:fillRect/>
                    </a:stretch>
                  </pic:blipFill>
                  <pic:spPr bwMode="auto">
                    <a:xfrm>
                      <a:off x="0" y="0"/>
                      <a:ext cx="5516144" cy="1516166"/>
                    </a:xfrm>
                    <a:prstGeom prst="rect">
                      <a:avLst/>
                    </a:prstGeom>
                    <a:ln>
                      <a:noFill/>
                    </a:ln>
                    <a:extLst>
                      <a:ext uri="{53640926-AAD7-44D8-BBD7-CCE9431645EC}">
                        <a14:shadowObscured xmlns:a14="http://schemas.microsoft.com/office/drawing/2010/main"/>
                      </a:ext>
                    </a:extLst>
                  </pic:spPr>
                </pic:pic>
              </a:graphicData>
            </a:graphic>
          </wp:inline>
        </w:drawing>
      </w:r>
    </w:p>
    <w:p w14:paraId="2F3B3B58" w14:textId="77777777" w:rsidR="002F789E" w:rsidRPr="002F789E" w:rsidRDefault="002F789E" w:rsidP="00C0312B">
      <w:pPr>
        <w:widowControl/>
        <w:autoSpaceDE/>
        <w:autoSpaceDN/>
        <w:spacing w:line="360" w:lineRule="auto"/>
        <w:contextualSpacing/>
        <w:jc w:val="both"/>
        <w:rPr>
          <w:rFonts w:eastAsia="Times New Roman"/>
          <w:color w:val="4B4B4B"/>
          <w:sz w:val="20"/>
          <w:szCs w:val="20"/>
          <w:lang w:eastAsia="es-ES"/>
        </w:rPr>
      </w:pPr>
      <w:r w:rsidRPr="002F789E">
        <w:rPr>
          <w:rFonts w:eastAsia="Times New Roman"/>
          <w:color w:val="4B4B4B"/>
          <w:sz w:val="20"/>
          <w:szCs w:val="20"/>
          <w:lang w:eastAsia="es-ES"/>
        </w:rPr>
        <w:t>El Grupo Colonial ha registrado un incremento del resultado recurrente de doble dígito gracias a un sólido crecimiento de rentas de su cartera prime, proyectos entregados y adquisiciones, adicionalmente se ha registrado unas mejoras importantes en el resultado financiero.</w:t>
      </w:r>
    </w:p>
    <w:p w14:paraId="0E606BEC" w14:textId="77777777" w:rsidR="002F789E" w:rsidRDefault="002F789E" w:rsidP="00C0312B">
      <w:pPr>
        <w:widowControl/>
        <w:autoSpaceDE/>
        <w:autoSpaceDN/>
        <w:spacing w:line="360" w:lineRule="auto"/>
        <w:contextualSpacing/>
        <w:jc w:val="both"/>
        <w:rPr>
          <w:rFonts w:eastAsia="Times New Roman"/>
          <w:color w:val="4B4B4B"/>
          <w:sz w:val="20"/>
          <w:szCs w:val="20"/>
          <w:lang w:eastAsia="es-ES"/>
        </w:rPr>
      </w:pPr>
      <w:r w:rsidRPr="002F789E">
        <w:rPr>
          <w:rFonts w:eastAsia="Times New Roman"/>
          <w:color w:val="4B4B4B"/>
          <w:sz w:val="20"/>
          <w:szCs w:val="20"/>
          <w:lang w:eastAsia="es-ES"/>
        </w:rPr>
        <w:t>Todos estos impactos positivos han permitido compensar la reducción de rentas temporal por la entrada en rehabilitación de dos activos en París: el programa de renovación en Haussmann de 12.000m² y el proyecto de transformación urbana Condorcet de más de 25.000m².</w:t>
      </w:r>
    </w:p>
    <w:p w14:paraId="0B811C1F" w14:textId="77777777" w:rsidR="00C0312B" w:rsidRPr="002F789E" w:rsidRDefault="00C0312B" w:rsidP="00C0312B">
      <w:pPr>
        <w:widowControl/>
        <w:autoSpaceDE/>
        <w:autoSpaceDN/>
        <w:spacing w:line="360" w:lineRule="auto"/>
        <w:contextualSpacing/>
        <w:jc w:val="both"/>
        <w:rPr>
          <w:rFonts w:eastAsia="Times New Roman"/>
          <w:color w:val="4B4B4B"/>
          <w:sz w:val="20"/>
          <w:szCs w:val="20"/>
          <w:lang w:eastAsia="es-ES"/>
        </w:rPr>
      </w:pPr>
    </w:p>
    <w:p w14:paraId="2419051E" w14:textId="77777777" w:rsidR="002F789E" w:rsidRPr="002F789E" w:rsidRDefault="002F789E" w:rsidP="002F789E">
      <w:pPr>
        <w:widowControl/>
        <w:autoSpaceDE/>
        <w:autoSpaceDN/>
        <w:spacing w:line="360" w:lineRule="auto"/>
        <w:ind w:right="68"/>
        <w:jc w:val="both"/>
        <w:rPr>
          <w:rFonts w:ascii="Calibri" w:eastAsia="Times New Roman" w:hAnsi="Calibri" w:cs="Times New Roman"/>
          <w:noProof/>
          <w:sz w:val="21"/>
          <w:szCs w:val="21"/>
          <w:lang w:eastAsia="es-ES"/>
        </w:rPr>
      </w:pPr>
      <w:r w:rsidRPr="002F789E">
        <w:rPr>
          <w:rFonts w:ascii="Calibri" w:eastAsia="Times New Roman" w:hAnsi="Calibri" w:cs="Times New Roman"/>
          <w:noProof/>
          <w:sz w:val="21"/>
          <w:szCs w:val="21"/>
          <w:lang w:eastAsia="es-ES"/>
        </w:rPr>
        <mc:AlternateContent>
          <mc:Choice Requires="wps">
            <w:drawing>
              <wp:anchor distT="0" distB="0" distL="114300" distR="114300" simplePos="0" relativeHeight="251709952" behindDoc="0" locked="0" layoutInCell="1" allowOverlap="1" wp14:anchorId="466BD80E" wp14:editId="324C678E">
                <wp:simplePos x="0" y="0"/>
                <wp:positionH relativeFrom="margin">
                  <wp:posOffset>-296545</wp:posOffset>
                </wp:positionH>
                <wp:positionV relativeFrom="paragraph">
                  <wp:posOffset>2054528</wp:posOffset>
                </wp:positionV>
                <wp:extent cx="4810760" cy="440872"/>
                <wp:effectExtent l="0" t="0" r="0" b="0"/>
                <wp:wrapNone/>
                <wp:docPr id="16461009"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760" cy="440872"/>
                        </a:xfrm>
                        <a:prstGeom prst="rect">
                          <a:avLst/>
                        </a:prstGeom>
                        <a:noFill/>
                        <a:ln>
                          <a:noFill/>
                        </a:ln>
                      </wps:spPr>
                      <wps:txbx>
                        <w:txbxContent>
                          <w:p w14:paraId="0B07151D" w14:textId="77777777" w:rsidR="002F789E" w:rsidRPr="002F789E" w:rsidRDefault="002F789E" w:rsidP="002F789E">
                            <w:pPr>
                              <w:pStyle w:val="ListParagraph"/>
                              <w:widowControl/>
                              <w:numPr>
                                <w:ilvl w:val="0"/>
                                <w:numId w:val="14"/>
                              </w:numPr>
                              <w:autoSpaceDE/>
                              <w:autoSpaceDN/>
                              <w:ind w:left="567" w:hanging="207"/>
                              <w:contextualSpacing/>
                              <w:rPr>
                                <w:i/>
                                <w:color w:val="595959"/>
                                <w:sz w:val="10"/>
                                <w:szCs w:val="12"/>
                              </w:rPr>
                            </w:pPr>
                            <w:r w:rsidRPr="002F789E">
                              <w:rPr>
                                <w:i/>
                                <w:color w:val="595959"/>
                                <w:sz w:val="10"/>
                                <w:szCs w:val="12"/>
                              </w:rPr>
                              <w:t>Beneficio por acción recurrente</w:t>
                            </w:r>
                          </w:p>
                          <w:p w14:paraId="29C1A140" w14:textId="77777777" w:rsidR="002F789E" w:rsidRPr="002F789E" w:rsidRDefault="002F789E" w:rsidP="002F789E">
                            <w:pPr>
                              <w:pStyle w:val="ListParagraph"/>
                              <w:widowControl/>
                              <w:numPr>
                                <w:ilvl w:val="0"/>
                                <w:numId w:val="14"/>
                              </w:numPr>
                              <w:autoSpaceDE/>
                              <w:autoSpaceDN/>
                              <w:ind w:left="567" w:hanging="207"/>
                              <w:contextualSpacing/>
                              <w:rPr>
                                <w:i/>
                                <w:color w:val="595959"/>
                                <w:sz w:val="10"/>
                                <w:szCs w:val="12"/>
                              </w:rPr>
                            </w:pPr>
                            <w:r w:rsidRPr="002F789E">
                              <w:rPr>
                                <w:i/>
                                <w:color w:val="595959"/>
                                <w:sz w:val="10"/>
                                <w:szCs w:val="12"/>
                              </w:rPr>
                              <w:t>Incluye gastos de estructura, gastos financieros, impuestos y minoritarios</w:t>
                            </w:r>
                          </w:p>
                          <w:p w14:paraId="0453D212" w14:textId="77777777" w:rsidR="002F789E" w:rsidRPr="002F789E" w:rsidRDefault="002F789E" w:rsidP="002F789E">
                            <w:pPr>
                              <w:pStyle w:val="ListParagraph"/>
                              <w:widowControl/>
                              <w:numPr>
                                <w:ilvl w:val="0"/>
                                <w:numId w:val="14"/>
                              </w:numPr>
                              <w:autoSpaceDE/>
                              <w:autoSpaceDN/>
                              <w:ind w:left="567" w:hanging="207"/>
                              <w:contextualSpacing/>
                              <w:rPr>
                                <w:i/>
                                <w:color w:val="595959"/>
                                <w:sz w:val="10"/>
                                <w:szCs w:val="12"/>
                              </w:rPr>
                            </w:pPr>
                            <w:r w:rsidRPr="002F789E">
                              <w:rPr>
                                <w:i/>
                                <w:color w:val="595959"/>
                                <w:sz w:val="10"/>
                                <w:szCs w:val="12"/>
                              </w:rPr>
                              <w:t>Teniendo en cuenta las nuevas acciones emitidas por la ampliación de capital de Alpha X</w:t>
                            </w:r>
                          </w:p>
                          <w:p w14:paraId="1EAEAA66" w14:textId="77777777" w:rsidR="002F789E" w:rsidRPr="002F789E" w:rsidRDefault="002F789E" w:rsidP="002F789E">
                            <w:pPr>
                              <w:rPr>
                                <w:i/>
                                <w:color w:val="595959"/>
                                <w:sz w:val="10"/>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6BD80E" id="Cuadro de texto 33" o:spid="_x0000_s1027" type="#_x0000_t202" style="position:absolute;left:0;text-align:left;margin-left:-23.35pt;margin-top:161.75pt;width:378.8pt;height:34.7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" filled="f" stroked="f">
                <v:textbox>
                  <w:txbxContent>
                    <w:p w14:paraId="0B07151D" w14:textId="77777777" w:rsidR="002F789E" w:rsidRPr="002F789E" w:rsidRDefault="002F789E" w:rsidP="002F789E">
                      <w:pPr>
                        <w:pStyle w:val="ListParagraph"/>
                        <w:widowControl/>
                        <w:numPr>
                          <w:ilvl w:val="0"/>
                          <w:numId w:val="14"/>
                        </w:numPr>
                        <w:autoSpaceDE/>
                        <w:autoSpaceDN/>
                        <w:ind w:left="567" w:hanging="207"/>
                        <w:contextualSpacing/>
                        <w:rPr>
                          <w:i/>
                          <w:color w:val="595959"/>
                          <w:sz w:val="10"/>
                          <w:szCs w:val="12"/>
                        </w:rPr>
                      </w:pPr>
                      <w:r w:rsidRPr="002F789E">
                        <w:rPr>
                          <w:i/>
                          <w:color w:val="595959"/>
                          <w:sz w:val="10"/>
                          <w:szCs w:val="12"/>
                        </w:rPr>
                        <w:t>Beneficio por acción recurrente</w:t>
                      </w:r>
                    </w:p>
                    <w:p w14:paraId="29C1A140" w14:textId="77777777" w:rsidR="002F789E" w:rsidRPr="002F789E" w:rsidRDefault="002F789E" w:rsidP="002F789E">
                      <w:pPr>
                        <w:pStyle w:val="ListParagraph"/>
                        <w:widowControl/>
                        <w:numPr>
                          <w:ilvl w:val="0"/>
                          <w:numId w:val="14"/>
                        </w:numPr>
                        <w:autoSpaceDE/>
                        <w:autoSpaceDN/>
                        <w:ind w:left="567" w:hanging="207"/>
                        <w:contextualSpacing/>
                        <w:rPr>
                          <w:i/>
                          <w:color w:val="595959"/>
                          <w:sz w:val="10"/>
                          <w:szCs w:val="12"/>
                        </w:rPr>
                      </w:pPr>
                      <w:r w:rsidRPr="002F789E">
                        <w:rPr>
                          <w:i/>
                          <w:color w:val="595959"/>
                          <w:sz w:val="10"/>
                          <w:szCs w:val="12"/>
                        </w:rPr>
                        <w:t>Incluye gastos de estructura, gastos financieros, impuestos y minoritarios</w:t>
                      </w:r>
                    </w:p>
                    <w:p w14:paraId="0453D212" w14:textId="77777777" w:rsidR="002F789E" w:rsidRPr="002F789E" w:rsidRDefault="002F789E" w:rsidP="002F789E">
                      <w:pPr>
                        <w:pStyle w:val="ListParagraph"/>
                        <w:widowControl/>
                        <w:numPr>
                          <w:ilvl w:val="0"/>
                          <w:numId w:val="14"/>
                        </w:numPr>
                        <w:autoSpaceDE/>
                        <w:autoSpaceDN/>
                        <w:ind w:left="567" w:hanging="207"/>
                        <w:contextualSpacing/>
                        <w:rPr>
                          <w:i/>
                          <w:color w:val="595959"/>
                          <w:sz w:val="10"/>
                          <w:szCs w:val="12"/>
                        </w:rPr>
                      </w:pPr>
                      <w:r w:rsidRPr="002F789E">
                        <w:rPr>
                          <w:i/>
                          <w:color w:val="595959"/>
                          <w:sz w:val="10"/>
                          <w:szCs w:val="12"/>
                        </w:rPr>
                        <w:t>Teniendo en cuenta las nuevas acciones emitidas por la ampliación de capital de Alpha X</w:t>
                      </w:r>
                    </w:p>
                    <w:p w14:paraId="1EAEAA66" w14:textId="77777777" w:rsidR="002F789E" w:rsidRPr="002F789E" w:rsidRDefault="002F789E" w:rsidP="002F789E">
                      <w:pPr>
                        <w:rPr>
                          <w:i/>
                          <w:color w:val="595959"/>
                          <w:sz w:val="10"/>
                          <w:szCs w:val="12"/>
                        </w:rPr>
                      </w:pPr>
                    </w:p>
                  </w:txbxContent>
                </v:textbox>
                <w10:wrap anchorx="margin"/>
              </v:shape>
            </w:pict>
          </mc:Fallback>
        </mc:AlternateContent>
      </w:r>
      <w:r w:rsidRPr="002F789E">
        <w:rPr>
          <w:rFonts w:ascii="Calibri" w:eastAsia="Times New Roman" w:hAnsi="Calibri" w:cs="Times New Roman"/>
          <w:noProof/>
          <w:sz w:val="21"/>
          <w:szCs w:val="21"/>
          <w:lang w:eastAsia="es-ES"/>
        </w:rPr>
        <w:t xml:space="preserve"> </w:t>
      </w:r>
      <w:r w:rsidRPr="002F789E">
        <w:rPr>
          <w:rFonts w:ascii="Calibri" w:eastAsia="Times New Roman" w:hAnsi="Calibri" w:cs="Times New Roman"/>
          <w:noProof/>
          <w:sz w:val="21"/>
          <w:szCs w:val="21"/>
          <w:lang w:eastAsia="es-ES"/>
        </w:rPr>
        <w:drawing>
          <wp:inline distT="0" distB="0" distL="0" distR="0" wp14:anchorId="382D7D97" wp14:editId="4437DCE0">
            <wp:extent cx="5724250" cy="2019244"/>
            <wp:effectExtent l="0" t="0" r="0" b="635"/>
            <wp:docPr id="1806205219" name="Imagen 1" descr="Gráfico, Gráfico en cascad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205219" name="Imagen 1" descr="Gráfico, Gráfico en cascada&#10;&#10;El contenido generado por IA puede ser incorrecto."/>
                    <pic:cNvPicPr/>
                  </pic:nvPicPr>
                  <pic:blipFill>
                    <a:blip r:embed="rId9"/>
                    <a:stretch>
                      <a:fillRect/>
                    </a:stretch>
                  </pic:blipFill>
                  <pic:spPr>
                    <a:xfrm>
                      <a:off x="0" y="0"/>
                      <a:ext cx="5729763" cy="2021189"/>
                    </a:xfrm>
                    <a:prstGeom prst="rect">
                      <a:avLst/>
                    </a:prstGeom>
                  </pic:spPr>
                </pic:pic>
              </a:graphicData>
            </a:graphic>
          </wp:inline>
        </w:drawing>
      </w:r>
    </w:p>
    <w:p w14:paraId="6EE61534" w14:textId="77777777" w:rsidR="002F789E" w:rsidRPr="002F789E" w:rsidRDefault="002F789E" w:rsidP="002F789E">
      <w:pPr>
        <w:widowControl/>
        <w:autoSpaceDE/>
        <w:autoSpaceDN/>
        <w:spacing w:line="360" w:lineRule="auto"/>
        <w:ind w:right="68"/>
        <w:jc w:val="both"/>
        <w:rPr>
          <w:rFonts w:eastAsia="Times New Roman"/>
          <w:color w:val="4B4B4B"/>
          <w:sz w:val="18"/>
          <w:szCs w:val="18"/>
          <w:highlight w:val="yellow"/>
          <w:lang w:eastAsia="es-ES"/>
        </w:rPr>
      </w:pPr>
    </w:p>
    <w:p w14:paraId="0BC86CC5" w14:textId="77777777" w:rsidR="002F789E" w:rsidRPr="002F789E" w:rsidRDefault="002F789E" w:rsidP="002F789E">
      <w:pPr>
        <w:widowControl/>
        <w:autoSpaceDE/>
        <w:autoSpaceDN/>
        <w:spacing w:line="360" w:lineRule="auto"/>
        <w:ind w:right="68"/>
        <w:jc w:val="both"/>
        <w:rPr>
          <w:rFonts w:eastAsia="Times New Roman"/>
          <w:color w:val="4B4B4B"/>
          <w:sz w:val="12"/>
          <w:szCs w:val="12"/>
          <w:highlight w:val="yellow"/>
          <w:lang w:eastAsia="es-ES"/>
        </w:rPr>
      </w:pPr>
    </w:p>
    <w:p w14:paraId="2983A37D" w14:textId="77777777" w:rsidR="00B17FD3" w:rsidRDefault="00B17FD3" w:rsidP="00C0312B">
      <w:pPr>
        <w:widowControl/>
        <w:autoSpaceDE/>
        <w:autoSpaceDN/>
        <w:spacing w:line="360" w:lineRule="auto"/>
        <w:contextualSpacing/>
        <w:jc w:val="both"/>
        <w:rPr>
          <w:rFonts w:eastAsia="Times New Roman"/>
          <w:color w:val="4B4B4B"/>
          <w:sz w:val="20"/>
          <w:szCs w:val="20"/>
          <w:lang w:eastAsia="es-ES"/>
        </w:rPr>
      </w:pPr>
    </w:p>
    <w:p w14:paraId="08CA3729" w14:textId="77777777" w:rsidR="00B17FD3" w:rsidRDefault="00B17FD3" w:rsidP="00C0312B">
      <w:pPr>
        <w:widowControl/>
        <w:autoSpaceDE/>
        <w:autoSpaceDN/>
        <w:spacing w:line="360" w:lineRule="auto"/>
        <w:contextualSpacing/>
        <w:jc w:val="both"/>
        <w:rPr>
          <w:rFonts w:eastAsia="Times New Roman"/>
          <w:color w:val="4B4B4B"/>
          <w:sz w:val="20"/>
          <w:szCs w:val="20"/>
          <w:lang w:eastAsia="es-ES"/>
        </w:rPr>
      </w:pPr>
    </w:p>
    <w:p w14:paraId="367E997F" w14:textId="77777777" w:rsidR="00483BEF" w:rsidRDefault="00483BEF" w:rsidP="00C0312B">
      <w:pPr>
        <w:widowControl/>
        <w:autoSpaceDE/>
        <w:autoSpaceDN/>
        <w:spacing w:line="360" w:lineRule="auto"/>
        <w:contextualSpacing/>
        <w:jc w:val="both"/>
        <w:rPr>
          <w:rFonts w:eastAsia="Times New Roman"/>
          <w:color w:val="4B4B4B"/>
          <w:sz w:val="20"/>
          <w:szCs w:val="20"/>
          <w:lang w:eastAsia="es-ES"/>
        </w:rPr>
      </w:pPr>
    </w:p>
    <w:p w14:paraId="1599F5E3" w14:textId="77777777" w:rsidR="00483BEF" w:rsidRDefault="00483BEF" w:rsidP="00C0312B">
      <w:pPr>
        <w:widowControl/>
        <w:autoSpaceDE/>
        <w:autoSpaceDN/>
        <w:spacing w:line="360" w:lineRule="auto"/>
        <w:contextualSpacing/>
        <w:jc w:val="both"/>
        <w:rPr>
          <w:rFonts w:eastAsia="Times New Roman"/>
          <w:color w:val="4B4B4B"/>
          <w:sz w:val="20"/>
          <w:szCs w:val="20"/>
          <w:lang w:eastAsia="es-ES"/>
        </w:rPr>
      </w:pPr>
    </w:p>
    <w:p w14:paraId="559161A9" w14:textId="77777777" w:rsidR="00483BEF" w:rsidRDefault="00483BEF" w:rsidP="00C0312B">
      <w:pPr>
        <w:widowControl/>
        <w:autoSpaceDE/>
        <w:autoSpaceDN/>
        <w:spacing w:line="360" w:lineRule="auto"/>
        <w:contextualSpacing/>
        <w:jc w:val="both"/>
        <w:rPr>
          <w:rFonts w:eastAsia="Times New Roman"/>
          <w:color w:val="4B4B4B"/>
          <w:sz w:val="20"/>
          <w:szCs w:val="20"/>
          <w:lang w:eastAsia="es-ES"/>
        </w:rPr>
      </w:pPr>
    </w:p>
    <w:p w14:paraId="14D5D095" w14:textId="77777777" w:rsidR="007803B6" w:rsidRDefault="007803B6" w:rsidP="002F789E">
      <w:pPr>
        <w:widowControl/>
        <w:autoSpaceDE/>
        <w:autoSpaceDN/>
        <w:spacing w:line="360" w:lineRule="auto"/>
        <w:ind w:left="66" w:right="68"/>
        <w:contextualSpacing/>
        <w:jc w:val="both"/>
        <w:rPr>
          <w:rFonts w:eastAsia="Times New Roman"/>
          <w:color w:val="4B4B4B"/>
          <w:sz w:val="20"/>
          <w:szCs w:val="20"/>
          <w:lang w:eastAsia="es-ES"/>
        </w:rPr>
      </w:pPr>
    </w:p>
    <w:p w14:paraId="0D80EC7C" w14:textId="77777777" w:rsidR="007803B6" w:rsidRPr="007803B6" w:rsidRDefault="007803B6" w:rsidP="007803B6">
      <w:pPr>
        <w:widowControl/>
        <w:numPr>
          <w:ilvl w:val="0"/>
          <w:numId w:val="12"/>
        </w:numPr>
        <w:tabs>
          <w:tab w:val="left" w:pos="0"/>
        </w:tabs>
        <w:autoSpaceDE/>
        <w:autoSpaceDN/>
        <w:spacing w:after="200" w:line="360" w:lineRule="auto"/>
        <w:ind w:left="284" w:hanging="284"/>
        <w:contextualSpacing/>
        <w:jc w:val="both"/>
        <w:rPr>
          <w:rFonts w:eastAsia="Times New Roman"/>
          <w:b/>
          <w:color w:val="4B4B4B"/>
          <w:sz w:val="20"/>
          <w:szCs w:val="20"/>
          <w:lang w:eastAsia="es-ES"/>
        </w:rPr>
      </w:pPr>
      <w:r w:rsidRPr="007803B6">
        <w:rPr>
          <w:rFonts w:eastAsia="Times New Roman"/>
          <w:b/>
          <w:color w:val="4B4B4B"/>
          <w:sz w:val="20"/>
          <w:szCs w:val="20"/>
          <w:lang w:eastAsia="es-ES"/>
        </w:rPr>
        <w:t>Ingresos &amp; EBITDA por rentas con crecimientos elevados</w:t>
      </w:r>
    </w:p>
    <w:p w14:paraId="25FD0952" w14:textId="77777777" w:rsidR="007803B6" w:rsidRPr="007803B6" w:rsidRDefault="007803B6" w:rsidP="007803B6">
      <w:pPr>
        <w:widowControl/>
        <w:tabs>
          <w:tab w:val="left" w:pos="0"/>
        </w:tabs>
        <w:autoSpaceDE/>
        <w:autoSpaceDN/>
        <w:spacing w:line="360" w:lineRule="auto"/>
        <w:contextualSpacing/>
        <w:jc w:val="both"/>
        <w:rPr>
          <w:rFonts w:eastAsia="Times New Roman"/>
          <w:color w:val="4B4B4B"/>
          <w:sz w:val="16"/>
          <w:szCs w:val="16"/>
          <w:lang w:eastAsia="es-ES"/>
        </w:rPr>
      </w:pPr>
      <w:r w:rsidRPr="007803B6">
        <w:rPr>
          <w:rFonts w:ascii="Calibri" w:eastAsia="Times New Roman" w:hAnsi="Calibri" w:cs="Times New Roman"/>
          <w:noProof/>
          <w:sz w:val="21"/>
          <w:szCs w:val="21"/>
          <w:lang w:eastAsia="es-ES"/>
        </w:rPr>
        <mc:AlternateContent>
          <mc:Choice Requires="wps">
            <w:drawing>
              <wp:anchor distT="4294967295" distB="4294967295" distL="114300" distR="114300" simplePos="0" relativeHeight="251712000" behindDoc="0" locked="0" layoutInCell="1" allowOverlap="1" wp14:anchorId="38186CB0" wp14:editId="1C0E6119">
                <wp:simplePos x="0" y="0"/>
                <wp:positionH relativeFrom="margin">
                  <wp:posOffset>0</wp:posOffset>
                </wp:positionH>
                <wp:positionV relativeFrom="paragraph">
                  <wp:posOffset>-636</wp:posOffset>
                </wp:positionV>
                <wp:extent cx="5975985" cy="0"/>
                <wp:effectExtent l="0" t="0" r="0" b="0"/>
                <wp:wrapNone/>
                <wp:docPr id="214932092" name="Conector recto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line">
                          <a:avLst/>
                        </a:prstGeom>
                        <a:noFill/>
                        <a:ln w="9525">
                          <a:solidFill>
                            <a:srgbClr val="4B4B4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9E7686" id="Conector recto 32" o:spid="_x0000_s1026" style="position:absolute;z-index:2517120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5pt" to="470.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" strokecolor="#4b4b4b">
                <w10:wrap anchorx="margin"/>
              </v:line>
            </w:pict>
          </mc:Fallback>
        </mc:AlternateContent>
      </w:r>
    </w:p>
    <w:p w14:paraId="775B5212" w14:textId="77777777" w:rsidR="007803B6" w:rsidRPr="007803B6" w:rsidRDefault="007803B6" w:rsidP="007803B6">
      <w:pPr>
        <w:widowControl/>
        <w:pBdr>
          <w:bottom w:val="single" w:sz="4" w:space="1" w:color="auto"/>
        </w:pBdr>
        <w:tabs>
          <w:tab w:val="left" w:pos="0"/>
        </w:tabs>
        <w:autoSpaceDE/>
        <w:autoSpaceDN/>
        <w:spacing w:before="120" w:line="360" w:lineRule="auto"/>
        <w:contextualSpacing/>
        <w:jc w:val="both"/>
        <w:rPr>
          <w:rFonts w:eastAsia="Times New Roman"/>
          <w:i/>
          <w:iCs/>
          <w:color w:val="4B4B4B"/>
          <w:sz w:val="20"/>
          <w:szCs w:val="20"/>
          <w:lang w:eastAsia="es-ES"/>
        </w:rPr>
      </w:pPr>
      <w:r w:rsidRPr="007803B6">
        <w:rPr>
          <w:rFonts w:eastAsia="Times New Roman"/>
          <w:i/>
          <w:iCs/>
          <w:color w:val="4B4B4B"/>
          <w:sz w:val="20"/>
          <w:szCs w:val="20"/>
          <w:lang w:eastAsia="es-ES"/>
        </w:rPr>
        <w:t>Crecimiento de ingresos: Polarización &amp; Posicionamiento Prime Paneuropeo</w:t>
      </w:r>
    </w:p>
    <w:p w14:paraId="05688117" w14:textId="77777777" w:rsidR="007803B6" w:rsidRPr="007803B6" w:rsidRDefault="007803B6" w:rsidP="007803B6">
      <w:pPr>
        <w:widowControl/>
        <w:tabs>
          <w:tab w:val="left" w:pos="0"/>
        </w:tabs>
        <w:autoSpaceDE/>
        <w:autoSpaceDN/>
        <w:spacing w:line="360" w:lineRule="auto"/>
        <w:jc w:val="both"/>
        <w:rPr>
          <w:rFonts w:eastAsia="Times New Roman"/>
          <w:color w:val="4B4B4B"/>
          <w:sz w:val="20"/>
          <w:szCs w:val="20"/>
          <w:lang w:eastAsia="es-ES"/>
        </w:rPr>
      </w:pPr>
    </w:p>
    <w:p w14:paraId="152D0F46" w14:textId="77777777" w:rsidR="007803B6" w:rsidRPr="007803B6" w:rsidRDefault="007803B6" w:rsidP="007803B6">
      <w:pPr>
        <w:widowControl/>
        <w:tabs>
          <w:tab w:val="left" w:pos="0"/>
        </w:tabs>
        <w:autoSpaceDE/>
        <w:autoSpaceDN/>
        <w:spacing w:line="360" w:lineRule="auto"/>
        <w:jc w:val="both"/>
        <w:rPr>
          <w:rFonts w:eastAsia="Times New Roman"/>
          <w:b/>
          <w:bCs/>
          <w:color w:val="4B4B4B"/>
          <w:sz w:val="20"/>
          <w:szCs w:val="20"/>
          <w:lang w:eastAsia="es-ES"/>
        </w:rPr>
      </w:pPr>
      <w:r w:rsidRPr="007803B6">
        <w:rPr>
          <w:rFonts w:eastAsia="Times New Roman"/>
          <w:color w:val="4B4B4B"/>
          <w:sz w:val="20"/>
          <w:szCs w:val="20"/>
          <w:lang w:eastAsia="es-ES"/>
        </w:rPr>
        <w:t>Colonial cierra el primer semestre del ejercicio 2025 con unos</w:t>
      </w:r>
      <w:r w:rsidRPr="007803B6">
        <w:rPr>
          <w:rFonts w:eastAsia="Times New Roman"/>
          <w:b/>
          <w:bCs/>
          <w:color w:val="4B4B4B"/>
          <w:sz w:val="20"/>
          <w:szCs w:val="20"/>
          <w:lang w:eastAsia="es-ES"/>
        </w:rPr>
        <w:t xml:space="preserve"> ingresos por rentas de 197€m y unas rentas netas (EBITDA rentas) de 181€m.</w:t>
      </w:r>
    </w:p>
    <w:p w14:paraId="7CAFA194" w14:textId="77777777" w:rsidR="007803B6" w:rsidRPr="007803B6" w:rsidRDefault="007803B6" w:rsidP="007803B6">
      <w:pPr>
        <w:widowControl/>
        <w:tabs>
          <w:tab w:val="left" w:pos="0"/>
        </w:tabs>
        <w:autoSpaceDE/>
        <w:autoSpaceDN/>
        <w:spacing w:line="360" w:lineRule="auto"/>
        <w:jc w:val="both"/>
        <w:rPr>
          <w:rFonts w:eastAsia="Times New Roman"/>
          <w:b/>
          <w:bCs/>
          <w:color w:val="4B4B4B"/>
          <w:sz w:val="12"/>
          <w:szCs w:val="12"/>
          <w:lang w:eastAsia="es-ES"/>
        </w:rPr>
      </w:pPr>
    </w:p>
    <w:p w14:paraId="78D6B0F6" w14:textId="77777777" w:rsidR="007803B6" w:rsidRPr="007803B6" w:rsidRDefault="007803B6" w:rsidP="007803B6">
      <w:pPr>
        <w:widowControl/>
        <w:tabs>
          <w:tab w:val="left" w:pos="0"/>
        </w:tabs>
        <w:autoSpaceDE/>
        <w:autoSpaceDN/>
        <w:spacing w:line="360" w:lineRule="auto"/>
        <w:jc w:val="both"/>
        <w:rPr>
          <w:rFonts w:eastAsia="Times New Roman"/>
          <w:color w:val="FF0000"/>
          <w:sz w:val="20"/>
          <w:szCs w:val="20"/>
          <w:lang w:eastAsia="es-ES"/>
        </w:rPr>
      </w:pPr>
      <w:r w:rsidRPr="007803B6">
        <w:rPr>
          <w:rFonts w:eastAsia="Times New Roman"/>
          <w:b/>
          <w:bCs/>
          <w:color w:val="4B4B4B"/>
          <w:sz w:val="20"/>
          <w:szCs w:val="20"/>
          <w:lang w:eastAsia="es-ES"/>
        </w:rPr>
        <w:t xml:space="preserve">Los ingresos por rentas del Grupo han crecido un +2% respecto al mismo periodo del ejercicio anterior y un +5% en términos comparables “like for like”, </w:t>
      </w:r>
      <w:r w:rsidRPr="007803B6">
        <w:rPr>
          <w:rFonts w:eastAsia="Times New Roman"/>
          <w:color w:val="4B4B4B"/>
          <w:sz w:val="20"/>
          <w:szCs w:val="20"/>
          <w:lang w:eastAsia="es-ES"/>
        </w:rPr>
        <w:t xml:space="preserve">demostrando la fortaleza del posicionamiento prime del Grupo Colonial. Resalta en particular el incremento en </w:t>
      </w:r>
      <w:r w:rsidRPr="007803B6">
        <w:rPr>
          <w:rFonts w:eastAsia="Times New Roman"/>
          <w:b/>
          <w:bCs/>
          <w:color w:val="4B4B4B"/>
          <w:sz w:val="20"/>
          <w:szCs w:val="20"/>
          <w:lang w:eastAsia="es-ES"/>
        </w:rPr>
        <w:t xml:space="preserve">la cartera de París con un +6% “like for like” y Madrid con un +4% “like for like”. </w:t>
      </w:r>
      <w:r w:rsidRPr="007803B6">
        <w:rPr>
          <w:rFonts w:eastAsia="Times New Roman"/>
          <w:color w:val="4B4B4B"/>
          <w:sz w:val="20"/>
          <w:szCs w:val="20"/>
          <w:lang w:eastAsia="es-ES"/>
        </w:rPr>
        <w:t xml:space="preserve">El </w:t>
      </w:r>
      <w:r w:rsidRPr="007803B6">
        <w:rPr>
          <w:rFonts w:eastAsia="Times New Roman"/>
          <w:b/>
          <w:bCs/>
          <w:color w:val="4B4B4B"/>
          <w:sz w:val="20"/>
          <w:szCs w:val="20"/>
          <w:lang w:eastAsia="es-ES"/>
        </w:rPr>
        <w:t>incremento de los ingresos “like for like”</w:t>
      </w:r>
      <w:r w:rsidRPr="007803B6">
        <w:rPr>
          <w:rFonts w:eastAsia="Times New Roman"/>
          <w:color w:val="4B4B4B"/>
          <w:sz w:val="20"/>
          <w:szCs w:val="20"/>
          <w:lang w:eastAsia="es-ES"/>
        </w:rPr>
        <w:t xml:space="preserve"> es un claro reflejo de la </w:t>
      </w:r>
      <w:r w:rsidRPr="007803B6">
        <w:rPr>
          <w:rFonts w:eastAsia="Times New Roman"/>
          <w:b/>
          <w:bCs/>
          <w:color w:val="4B4B4B"/>
          <w:sz w:val="20"/>
          <w:szCs w:val="20"/>
          <w:lang w:eastAsia="es-ES"/>
        </w:rPr>
        <w:t xml:space="preserve">polarización del mercado hacia el mejor producto </w:t>
      </w:r>
      <w:r w:rsidRPr="007803B6">
        <w:rPr>
          <w:rFonts w:eastAsia="Times New Roman"/>
          <w:color w:val="4B4B4B"/>
          <w:sz w:val="20"/>
          <w:szCs w:val="20"/>
          <w:lang w:eastAsia="es-ES"/>
        </w:rPr>
        <w:t xml:space="preserve">de oficinas. </w:t>
      </w:r>
    </w:p>
    <w:p w14:paraId="5F4FB37E" w14:textId="77777777" w:rsidR="007803B6" w:rsidRPr="007803B6" w:rsidRDefault="007803B6" w:rsidP="007803B6">
      <w:pPr>
        <w:widowControl/>
        <w:tabs>
          <w:tab w:val="left" w:pos="0"/>
        </w:tabs>
        <w:autoSpaceDE/>
        <w:autoSpaceDN/>
        <w:spacing w:line="360" w:lineRule="auto"/>
        <w:jc w:val="both"/>
        <w:rPr>
          <w:rFonts w:eastAsia="Times New Roman"/>
          <w:b/>
          <w:bCs/>
          <w:color w:val="4B4B4B"/>
          <w:sz w:val="10"/>
          <w:szCs w:val="10"/>
          <w:lang w:eastAsia="es-ES"/>
        </w:rPr>
      </w:pPr>
    </w:p>
    <w:p w14:paraId="0FA5D8CB" w14:textId="77777777" w:rsidR="007803B6" w:rsidRPr="007803B6" w:rsidRDefault="007803B6" w:rsidP="007803B6">
      <w:pPr>
        <w:widowControl/>
        <w:tabs>
          <w:tab w:val="left" w:pos="0"/>
        </w:tabs>
        <w:autoSpaceDE/>
        <w:autoSpaceDN/>
        <w:spacing w:line="360" w:lineRule="auto"/>
        <w:jc w:val="both"/>
        <w:rPr>
          <w:rFonts w:eastAsia="Times New Roman"/>
          <w:b/>
          <w:bCs/>
          <w:color w:val="4B4B4B"/>
          <w:sz w:val="24"/>
          <w:szCs w:val="24"/>
          <w:lang w:eastAsia="es-ES"/>
        </w:rPr>
      </w:pPr>
      <w:r w:rsidRPr="007803B6">
        <w:rPr>
          <w:rFonts w:ascii="Calibri" w:eastAsia="Times New Roman" w:hAnsi="Calibri" w:cs="Times New Roman"/>
          <w:noProof/>
          <w:sz w:val="21"/>
          <w:szCs w:val="21"/>
          <w:lang w:eastAsia="es-ES"/>
        </w:rPr>
        <mc:AlternateContent>
          <mc:Choice Requires="wps">
            <w:drawing>
              <wp:anchor distT="0" distB="0" distL="114300" distR="114300" simplePos="0" relativeHeight="251713024" behindDoc="0" locked="0" layoutInCell="1" allowOverlap="1" wp14:anchorId="6EAFC8A8" wp14:editId="68B1C74B">
                <wp:simplePos x="0" y="0"/>
                <wp:positionH relativeFrom="margin">
                  <wp:posOffset>-299720</wp:posOffset>
                </wp:positionH>
                <wp:positionV relativeFrom="paragraph">
                  <wp:posOffset>2150896</wp:posOffset>
                </wp:positionV>
                <wp:extent cx="4810760" cy="335280"/>
                <wp:effectExtent l="0" t="0" r="0" b="7620"/>
                <wp:wrapNone/>
                <wp:docPr id="1507427639"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760" cy="335280"/>
                        </a:xfrm>
                        <a:prstGeom prst="rect">
                          <a:avLst/>
                        </a:prstGeom>
                        <a:noFill/>
                        <a:ln>
                          <a:noFill/>
                        </a:ln>
                      </wps:spPr>
                      <wps:txbx>
                        <w:txbxContent>
                          <w:p w14:paraId="6B7F4B84" w14:textId="77777777" w:rsidR="007803B6" w:rsidRPr="007803B6" w:rsidRDefault="007803B6" w:rsidP="007803B6">
                            <w:pPr>
                              <w:pStyle w:val="ListParagraph"/>
                              <w:widowControl/>
                              <w:numPr>
                                <w:ilvl w:val="0"/>
                                <w:numId w:val="15"/>
                              </w:numPr>
                              <w:autoSpaceDE/>
                              <w:autoSpaceDN/>
                              <w:contextualSpacing/>
                              <w:rPr>
                                <w:i/>
                                <w:color w:val="595959"/>
                                <w:sz w:val="10"/>
                                <w:szCs w:val="12"/>
                              </w:rPr>
                            </w:pPr>
                            <w:r w:rsidRPr="007803B6">
                              <w:rPr>
                                <w:i/>
                                <w:color w:val="595959"/>
                                <w:sz w:val="10"/>
                                <w:szCs w:val="12"/>
                              </w:rPr>
                              <w:t>Incluye los ingresos de la parte residencial de España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AFC8A8" id="_x0000_s1028" type="#_x0000_t202" style="position:absolute;left:0;text-align:left;margin-left:-23.6pt;margin-top:169.35pt;width:378.8pt;height:26.4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" filled="f" stroked="f">
                <v:textbox>
                  <w:txbxContent>
                    <w:p w14:paraId="6B7F4B84" w14:textId="77777777" w:rsidR="007803B6" w:rsidRPr="007803B6" w:rsidRDefault="007803B6" w:rsidP="007803B6">
                      <w:pPr>
                        <w:pStyle w:val="ListParagraph"/>
                        <w:widowControl/>
                        <w:numPr>
                          <w:ilvl w:val="0"/>
                          <w:numId w:val="15"/>
                        </w:numPr>
                        <w:autoSpaceDE/>
                        <w:autoSpaceDN/>
                        <w:contextualSpacing/>
                        <w:rPr>
                          <w:i/>
                          <w:color w:val="595959"/>
                          <w:sz w:val="10"/>
                          <w:szCs w:val="12"/>
                        </w:rPr>
                      </w:pPr>
                      <w:r w:rsidRPr="007803B6">
                        <w:rPr>
                          <w:i/>
                          <w:color w:val="595959"/>
                          <w:sz w:val="10"/>
                          <w:szCs w:val="12"/>
                        </w:rPr>
                        <w:t>Incluye los ingresos de la parte residencial de España</w:t>
                      </w:r>
                    </w:p>
                  </w:txbxContent>
                </v:textbox>
                <w10:wrap anchorx="margin"/>
              </v:shape>
            </w:pict>
          </mc:Fallback>
        </mc:AlternateContent>
      </w:r>
      <w:r w:rsidRPr="007803B6">
        <w:rPr>
          <w:rFonts w:ascii="Calibri" w:eastAsia="Times New Roman" w:hAnsi="Calibri" w:cs="Times New Roman"/>
          <w:noProof/>
          <w:sz w:val="21"/>
          <w:szCs w:val="21"/>
          <w:lang w:eastAsia="es-ES"/>
        </w:rPr>
        <w:drawing>
          <wp:inline distT="0" distB="0" distL="0" distR="0" wp14:anchorId="0737889A" wp14:editId="78803530">
            <wp:extent cx="4510509" cy="2286354"/>
            <wp:effectExtent l="0" t="0" r="4445" b="0"/>
            <wp:docPr id="341388857"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388857" name="Imagen 1" descr="Tabla&#10;&#10;El contenido generado por IA puede ser incorrecto."/>
                    <pic:cNvPicPr/>
                  </pic:nvPicPr>
                  <pic:blipFill>
                    <a:blip r:embed="rId10"/>
                    <a:stretch>
                      <a:fillRect/>
                    </a:stretch>
                  </pic:blipFill>
                  <pic:spPr>
                    <a:xfrm>
                      <a:off x="0" y="0"/>
                      <a:ext cx="4557220" cy="2310032"/>
                    </a:xfrm>
                    <a:prstGeom prst="rect">
                      <a:avLst/>
                    </a:prstGeom>
                  </pic:spPr>
                </pic:pic>
              </a:graphicData>
            </a:graphic>
          </wp:inline>
        </w:drawing>
      </w:r>
    </w:p>
    <w:p w14:paraId="687AAC6D" w14:textId="77777777" w:rsidR="007803B6" w:rsidRPr="007803B6" w:rsidRDefault="007803B6" w:rsidP="007803B6">
      <w:pPr>
        <w:widowControl/>
        <w:tabs>
          <w:tab w:val="left" w:pos="0"/>
        </w:tabs>
        <w:autoSpaceDE/>
        <w:autoSpaceDN/>
        <w:spacing w:line="360" w:lineRule="auto"/>
        <w:jc w:val="both"/>
        <w:rPr>
          <w:rFonts w:eastAsia="Times New Roman"/>
          <w:b/>
          <w:bCs/>
          <w:color w:val="4B4B4B"/>
          <w:sz w:val="8"/>
          <w:szCs w:val="8"/>
          <w:lang w:eastAsia="es-ES"/>
        </w:rPr>
      </w:pPr>
    </w:p>
    <w:p w14:paraId="15C3DF2A" w14:textId="16550D6D" w:rsidR="00C0312B" w:rsidRDefault="007803B6" w:rsidP="007803B6">
      <w:pPr>
        <w:widowControl/>
        <w:tabs>
          <w:tab w:val="left" w:pos="0"/>
        </w:tabs>
        <w:autoSpaceDE/>
        <w:autoSpaceDN/>
        <w:spacing w:line="360" w:lineRule="auto"/>
        <w:jc w:val="both"/>
        <w:rPr>
          <w:rFonts w:eastAsia="Times New Roman"/>
          <w:color w:val="4B4B4B"/>
          <w:sz w:val="20"/>
          <w:szCs w:val="20"/>
          <w:lang w:eastAsia="es-ES"/>
        </w:rPr>
      </w:pPr>
      <w:r w:rsidRPr="007803B6">
        <w:rPr>
          <w:rFonts w:eastAsia="Times New Roman"/>
          <w:color w:val="4B4B4B"/>
          <w:sz w:val="20"/>
          <w:szCs w:val="20"/>
          <w:lang w:eastAsia="es-ES"/>
        </w:rPr>
        <w:t>Los ingresos</w:t>
      </w:r>
      <w:r w:rsidRPr="007803B6">
        <w:rPr>
          <w:rFonts w:eastAsia="Times New Roman"/>
          <w:b/>
          <w:bCs/>
          <w:color w:val="4B4B4B"/>
          <w:sz w:val="20"/>
          <w:szCs w:val="20"/>
          <w:lang w:eastAsia="es-ES"/>
        </w:rPr>
        <w:t xml:space="preserve"> netos de gastos (EBITDA rentas)</w:t>
      </w:r>
      <w:r w:rsidRPr="007803B6">
        <w:rPr>
          <w:rFonts w:eastAsia="Times New Roman"/>
          <w:color w:val="4B4B4B"/>
          <w:sz w:val="20"/>
          <w:szCs w:val="20"/>
          <w:lang w:eastAsia="es-ES"/>
        </w:rPr>
        <w:t xml:space="preserve"> han aumentado un </w:t>
      </w:r>
      <w:r w:rsidRPr="007803B6">
        <w:rPr>
          <w:rFonts w:eastAsia="Times New Roman"/>
          <w:b/>
          <w:bCs/>
          <w:color w:val="4B4B4B"/>
          <w:sz w:val="20"/>
          <w:szCs w:val="20"/>
          <w:lang w:eastAsia="es-ES"/>
        </w:rPr>
        <w:t>+6% “like for like”,</w:t>
      </w:r>
      <w:r w:rsidRPr="007803B6">
        <w:rPr>
          <w:rFonts w:eastAsia="Times New Roman"/>
          <w:color w:val="4B4B4B"/>
          <w:sz w:val="20"/>
          <w:szCs w:val="20"/>
          <w:lang w:eastAsia="es-ES"/>
        </w:rPr>
        <w:t xml:space="preserve"> combinando el incremento de rentas con mejoras de eficiencia en los activos.</w:t>
      </w:r>
    </w:p>
    <w:p w14:paraId="060D01ED" w14:textId="77777777" w:rsidR="007803B6" w:rsidRDefault="007803B6" w:rsidP="007803B6">
      <w:pPr>
        <w:widowControl/>
        <w:tabs>
          <w:tab w:val="left" w:pos="0"/>
        </w:tabs>
        <w:autoSpaceDE/>
        <w:autoSpaceDN/>
        <w:spacing w:line="360" w:lineRule="auto"/>
        <w:jc w:val="both"/>
        <w:rPr>
          <w:rFonts w:eastAsia="Times New Roman"/>
          <w:color w:val="4B4B4B"/>
          <w:sz w:val="20"/>
          <w:szCs w:val="20"/>
          <w:lang w:eastAsia="es-ES"/>
        </w:rPr>
      </w:pPr>
    </w:p>
    <w:p w14:paraId="1B39890A" w14:textId="0FCE4F88" w:rsidR="007803B6" w:rsidRPr="007803B6" w:rsidRDefault="007803B6" w:rsidP="007803B6">
      <w:pPr>
        <w:pStyle w:val="ListParagraph"/>
        <w:widowControl/>
        <w:numPr>
          <w:ilvl w:val="0"/>
          <w:numId w:val="12"/>
        </w:numPr>
        <w:tabs>
          <w:tab w:val="left" w:pos="0"/>
        </w:tabs>
        <w:autoSpaceDE/>
        <w:autoSpaceDN/>
        <w:spacing w:after="200" w:line="360" w:lineRule="auto"/>
        <w:ind w:left="360"/>
        <w:contextualSpacing/>
        <w:jc w:val="both"/>
        <w:rPr>
          <w:rFonts w:eastAsia="Times New Roman"/>
          <w:b/>
          <w:color w:val="4B4B4B"/>
          <w:sz w:val="20"/>
          <w:szCs w:val="20"/>
          <w:lang w:eastAsia="es-ES"/>
        </w:rPr>
      </w:pPr>
      <w:r w:rsidRPr="007803B6">
        <w:rPr>
          <w:rFonts w:eastAsia="Times New Roman"/>
          <w:b/>
          <w:bCs/>
          <w:noProof/>
          <w:color w:val="4B4B4B"/>
          <w:sz w:val="14"/>
          <w:szCs w:val="40"/>
          <w:lang w:eastAsia="es-ES"/>
        </w:rPr>
        <mc:AlternateContent>
          <mc:Choice Requires="wps">
            <w:drawing>
              <wp:anchor distT="0" distB="0" distL="114300" distR="114300" simplePos="0" relativeHeight="251715072" behindDoc="0" locked="0" layoutInCell="1" allowOverlap="1" wp14:anchorId="51E70611" wp14:editId="034109B3">
                <wp:simplePos x="0" y="0"/>
                <wp:positionH relativeFrom="margin">
                  <wp:posOffset>0</wp:posOffset>
                </wp:positionH>
                <wp:positionV relativeFrom="paragraph">
                  <wp:posOffset>218440</wp:posOffset>
                </wp:positionV>
                <wp:extent cx="5975985" cy="0"/>
                <wp:effectExtent l="0" t="0" r="0" b="0"/>
                <wp:wrapNone/>
                <wp:docPr id="1427751452" name="Line 4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line">
                          <a:avLst/>
                        </a:prstGeom>
                        <a:noFill/>
                        <a:ln w="9525">
                          <a:solidFill>
                            <a:srgbClr val="4B4B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64591" id="Line 4320" o:spid="_x0000_s1026" style="position:absolute;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7.2pt" to="470.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" strokecolor="#4b4b4b">
                <w10:wrap anchorx="margin"/>
              </v:line>
            </w:pict>
          </mc:Fallback>
        </mc:AlternateContent>
      </w:r>
      <w:r w:rsidRPr="007803B6">
        <w:rPr>
          <w:rFonts w:eastAsia="Times New Roman"/>
          <w:b/>
          <w:color w:val="4B4B4B"/>
          <w:sz w:val="20"/>
          <w:szCs w:val="20"/>
          <w:lang w:eastAsia="es-ES"/>
        </w:rPr>
        <w:t>Continúa la senda de crecimiento en el valor de los activos</w:t>
      </w:r>
    </w:p>
    <w:p w14:paraId="1C569942" w14:textId="77777777" w:rsidR="007803B6" w:rsidRPr="007803B6" w:rsidRDefault="007803B6" w:rsidP="007803B6">
      <w:pPr>
        <w:widowControl/>
        <w:tabs>
          <w:tab w:val="left" w:pos="0"/>
        </w:tabs>
        <w:autoSpaceDE/>
        <w:autoSpaceDN/>
        <w:spacing w:line="360" w:lineRule="auto"/>
        <w:contextualSpacing/>
        <w:jc w:val="both"/>
        <w:rPr>
          <w:rFonts w:eastAsia="Times New Roman"/>
          <w:color w:val="4B4B4B"/>
          <w:sz w:val="20"/>
          <w:szCs w:val="20"/>
          <w:lang w:eastAsia="es-ES"/>
        </w:rPr>
      </w:pPr>
      <w:r w:rsidRPr="007803B6">
        <w:rPr>
          <w:rFonts w:eastAsia="Times New Roman"/>
          <w:b/>
          <w:bCs/>
          <w:color w:val="4B4B4B"/>
          <w:sz w:val="20"/>
          <w:szCs w:val="20"/>
          <w:lang w:eastAsia="es-ES"/>
        </w:rPr>
        <w:t xml:space="preserve">El valor de los activos del Grupo Colonial </w:t>
      </w:r>
      <w:r w:rsidRPr="007803B6">
        <w:rPr>
          <w:rFonts w:eastAsia="Times New Roman"/>
          <w:color w:val="4B4B4B"/>
          <w:sz w:val="20"/>
          <w:szCs w:val="20"/>
          <w:lang w:eastAsia="es-ES"/>
        </w:rPr>
        <w:t xml:space="preserve">a cierre del primer semestre del ejercicio 2025 asciende a </w:t>
      </w:r>
      <w:r w:rsidRPr="007803B6">
        <w:rPr>
          <w:rFonts w:eastAsia="Times New Roman"/>
          <w:b/>
          <w:bCs/>
          <w:color w:val="4B4B4B"/>
          <w:sz w:val="20"/>
          <w:szCs w:val="20"/>
          <w:lang w:eastAsia="es-ES"/>
        </w:rPr>
        <w:t>11.860€m (12.521€m incluyendo “transfer costs”),</w:t>
      </w:r>
      <w:r w:rsidRPr="007803B6">
        <w:rPr>
          <w:rFonts w:eastAsia="Times New Roman"/>
          <w:color w:val="4B4B4B"/>
          <w:sz w:val="20"/>
          <w:szCs w:val="20"/>
          <w:lang w:eastAsia="es-ES"/>
        </w:rPr>
        <w:t xml:space="preserve"> </w:t>
      </w:r>
      <w:r w:rsidRPr="007803B6">
        <w:rPr>
          <w:rFonts w:eastAsia="Times New Roman"/>
          <w:b/>
          <w:bCs/>
          <w:color w:val="4B4B4B"/>
          <w:sz w:val="20"/>
          <w:szCs w:val="20"/>
          <w:lang w:eastAsia="es-ES"/>
        </w:rPr>
        <w:t>registrando un incremento del +5% en 12 meses (+2% durante el primer semestre del año)</w:t>
      </w:r>
      <w:r w:rsidRPr="007803B6">
        <w:rPr>
          <w:rFonts w:eastAsia="Times New Roman"/>
          <w:color w:val="4B4B4B"/>
          <w:sz w:val="20"/>
          <w:szCs w:val="20"/>
          <w:lang w:eastAsia="es-ES"/>
        </w:rPr>
        <w:t xml:space="preserve">. </w:t>
      </w:r>
    </w:p>
    <w:p w14:paraId="41424CAC" w14:textId="77777777" w:rsidR="007803B6" w:rsidRPr="007803B6" w:rsidRDefault="007803B6" w:rsidP="007803B6">
      <w:pPr>
        <w:widowControl/>
        <w:tabs>
          <w:tab w:val="left" w:pos="0"/>
        </w:tabs>
        <w:autoSpaceDE/>
        <w:autoSpaceDN/>
        <w:spacing w:line="360" w:lineRule="auto"/>
        <w:contextualSpacing/>
        <w:jc w:val="both"/>
        <w:rPr>
          <w:rFonts w:eastAsia="Times New Roman"/>
          <w:color w:val="4B4B4B"/>
          <w:sz w:val="12"/>
          <w:szCs w:val="12"/>
          <w:lang w:eastAsia="es-ES"/>
        </w:rPr>
      </w:pPr>
    </w:p>
    <w:p w14:paraId="27843834" w14:textId="77777777" w:rsidR="007803B6" w:rsidRPr="007803B6" w:rsidRDefault="007803B6" w:rsidP="007803B6">
      <w:pPr>
        <w:widowControl/>
        <w:tabs>
          <w:tab w:val="left" w:pos="0"/>
        </w:tabs>
        <w:autoSpaceDE/>
        <w:autoSpaceDN/>
        <w:spacing w:line="360" w:lineRule="auto"/>
        <w:contextualSpacing/>
        <w:jc w:val="both"/>
        <w:rPr>
          <w:rFonts w:eastAsia="Times New Roman"/>
          <w:b/>
          <w:bCs/>
          <w:color w:val="4B4B4B"/>
          <w:sz w:val="20"/>
          <w:szCs w:val="20"/>
          <w:lang w:eastAsia="es-ES"/>
        </w:rPr>
      </w:pPr>
      <w:r w:rsidRPr="007803B6">
        <w:rPr>
          <w:rFonts w:eastAsia="Times New Roman"/>
          <w:color w:val="4B4B4B"/>
          <w:sz w:val="20"/>
          <w:szCs w:val="20"/>
          <w:lang w:eastAsia="es-ES"/>
        </w:rPr>
        <w:t xml:space="preserve">En términos </w:t>
      </w:r>
      <w:r w:rsidRPr="007803B6">
        <w:rPr>
          <w:rFonts w:eastAsia="Times New Roman"/>
          <w:b/>
          <w:bCs/>
          <w:color w:val="4B4B4B"/>
          <w:sz w:val="20"/>
          <w:szCs w:val="20"/>
          <w:lang w:eastAsia="es-ES"/>
        </w:rPr>
        <w:t>“like for like”, el porfolio de Colonial se ha revalorizado un +4% en 12 meses (+2% durante el primer semestre del año).</w:t>
      </w:r>
      <w:r w:rsidRPr="007803B6">
        <w:rPr>
          <w:rFonts w:eastAsia="Times New Roman"/>
          <w:color w:val="4B4B4B"/>
          <w:sz w:val="20"/>
          <w:szCs w:val="20"/>
          <w:lang w:eastAsia="es-ES"/>
        </w:rPr>
        <w:t xml:space="preserve"> </w:t>
      </w:r>
    </w:p>
    <w:p w14:paraId="166CF4F1" w14:textId="77777777" w:rsidR="007803B6" w:rsidRPr="007803B6" w:rsidRDefault="007803B6" w:rsidP="007803B6">
      <w:pPr>
        <w:widowControl/>
        <w:tabs>
          <w:tab w:val="left" w:pos="0"/>
        </w:tabs>
        <w:autoSpaceDE/>
        <w:autoSpaceDN/>
        <w:spacing w:line="360" w:lineRule="auto"/>
        <w:contextualSpacing/>
        <w:jc w:val="both"/>
        <w:rPr>
          <w:rFonts w:eastAsia="Times New Roman"/>
          <w:b/>
          <w:bCs/>
          <w:color w:val="4B4B4B"/>
          <w:sz w:val="20"/>
          <w:szCs w:val="20"/>
          <w:highlight w:val="yellow"/>
          <w:lang w:eastAsia="es-ES"/>
        </w:rPr>
      </w:pPr>
      <w:r w:rsidRPr="007803B6">
        <w:rPr>
          <w:rFonts w:ascii="Calibri" w:eastAsia="Times New Roman" w:hAnsi="Calibri" w:cs="Times New Roman"/>
          <w:noProof/>
          <w:sz w:val="21"/>
          <w:szCs w:val="21"/>
          <w:lang w:eastAsia="es-ES"/>
        </w:rPr>
        <w:lastRenderedPageBreak/>
        <w:drawing>
          <wp:inline distT="0" distB="0" distL="0" distR="0" wp14:anchorId="148941DD" wp14:editId="70B07DBE">
            <wp:extent cx="5640019" cy="2885083"/>
            <wp:effectExtent l="0" t="0" r="0" b="0"/>
            <wp:docPr id="1231004682" name="Imagen 1" descr="Gráfico, Gráfico en cascad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04682" name="Imagen 1" descr="Gráfico, Gráfico en cascada&#10;&#10;El contenido generado por IA puede ser incorrecto."/>
                    <pic:cNvPicPr/>
                  </pic:nvPicPr>
                  <pic:blipFill rotWithShape="1">
                    <a:blip r:embed="rId11"/>
                    <a:srcRect l="6526" t="-1" r="8378" b="3662"/>
                    <a:stretch>
                      <a:fillRect/>
                    </a:stretch>
                  </pic:blipFill>
                  <pic:spPr bwMode="auto">
                    <a:xfrm>
                      <a:off x="0" y="0"/>
                      <a:ext cx="5684299" cy="2907734"/>
                    </a:xfrm>
                    <a:prstGeom prst="rect">
                      <a:avLst/>
                    </a:prstGeom>
                    <a:ln>
                      <a:noFill/>
                    </a:ln>
                    <a:extLst>
                      <a:ext uri="{53640926-AAD7-44D8-BBD7-CCE9431645EC}">
                        <a14:shadowObscured xmlns:a14="http://schemas.microsoft.com/office/drawing/2010/main"/>
                      </a:ext>
                    </a:extLst>
                  </pic:spPr>
                </pic:pic>
              </a:graphicData>
            </a:graphic>
          </wp:inline>
        </w:drawing>
      </w:r>
    </w:p>
    <w:p w14:paraId="6CFD710E" w14:textId="77777777" w:rsidR="007803B6" w:rsidRPr="007803B6" w:rsidRDefault="007803B6" w:rsidP="007803B6">
      <w:pPr>
        <w:widowControl/>
        <w:tabs>
          <w:tab w:val="left" w:pos="0"/>
        </w:tabs>
        <w:autoSpaceDE/>
        <w:autoSpaceDN/>
        <w:spacing w:line="360" w:lineRule="auto"/>
        <w:contextualSpacing/>
        <w:jc w:val="both"/>
        <w:rPr>
          <w:rFonts w:eastAsia="Times New Roman"/>
          <w:b/>
          <w:bCs/>
          <w:color w:val="4B4B4B"/>
          <w:sz w:val="12"/>
          <w:szCs w:val="12"/>
          <w:highlight w:val="yellow"/>
          <w:lang w:eastAsia="es-ES"/>
        </w:rPr>
      </w:pPr>
    </w:p>
    <w:p w14:paraId="3DFFCED9" w14:textId="77777777" w:rsidR="007803B6" w:rsidRPr="007803B6" w:rsidRDefault="007803B6" w:rsidP="007803B6">
      <w:pPr>
        <w:widowControl/>
        <w:tabs>
          <w:tab w:val="left" w:pos="0"/>
        </w:tabs>
        <w:autoSpaceDE/>
        <w:autoSpaceDN/>
        <w:spacing w:line="360" w:lineRule="auto"/>
        <w:jc w:val="both"/>
        <w:rPr>
          <w:rFonts w:eastAsia="Times New Roman"/>
          <w:color w:val="4B4B4B"/>
          <w:sz w:val="20"/>
          <w:szCs w:val="20"/>
          <w:lang w:eastAsia="es-ES"/>
        </w:rPr>
      </w:pPr>
    </w:p>
    <w:p w14:paraId="4546D74F" w14:textId="174C7053" w:rsidR="007803B6" w:rsidRPr="007803B6" w:rsidRDefault="0020520C" w:rsidP="007803B6">
      <w:pPr>
        <w:widowControl/>
        <w:numPr>
          <w:ilvl w:val="0"/>
          <w:numId w:val="12"/>
        </w:numPr>
        <w:autoSpaceDE/>
        <w:autoSpaceDN/>
        <w:spacing w:after="200" w:line="360" w:lineRule="auto"/>
        <w:ind w:left="360" w:right="72"/>
        <w:contextualSpacing/>
        <w:jc w:val="both"/>
        <w:rPr>
          <w:rFonts w:eastAsia="Times New Roman"/>
          <w:b/>
          <w:color w:val="4B4B4B"/>
          <w:sz w:val="20"/>
          <w:szCs w:val="20"/>
          <w:lang w:eastAsia="es-ES"/>
        </w:rPr>
      </w:pPr>
      <w:r>
        <w:rPr>
          <w:rFonts w:eastAsia="Times New Roman"/>
          <w:b/>
          <w:color w:val="4B4B4B"/>
          <w:sz w:val="20"/>
          <w:szCs w:val="20"/>
          <w:lang w:eastAsia="es-ES"/>
        </w:rPr>
        <w:t>Sólidos fundamentales operativos en todos los segmentos</w:t>
      </w:r>
    </w:p>
    <w:p w14:paraId="49BECC23" w14:textId="77777777" w:rsidR="007803B6" w:rsidRPr="007803B6" w:rsidRDefault="007803B6" w:rsidP="007803B6">
      <w:pPr>
        <w:widowControl/>
        <w:tabs>
          <w:tab w:val="left" w:pos="0"/>
        </w:tabs>
        <w:autoSpaceDE/>
        <w:autoSpaceDN/>
        <w:spacing w:line="360" w:lineRule="auto"/>
        <w:contextualSpacing/>
        <w:jc w:val="both"/>
        <w:rPr>
          <w:rFonts w:eastAsia="Times New Roman"/>
          <w:color w:val="4B4B4B"/>
          <w:sz w:val="12"/>
          <w:szCs w:val="12"/>
          <w:highlight w:val="yellow"/>
          <w:lang w:eastAsia="es-ES"/>
        </w:rPr>
      </w:pPr>
      <w:r w:rsidRPr="007803B6">
        <w:rPr>
          <w:rFonts w:ascii="Calibri" w:eastAsia="Times New Roman" w:hAnsi="Calibri" w:cs="Times New Roman"/>
          <w:noProof/>
          <w:sz w:val="14"/>
          <w:szCs w:val="14"/>
          <w:highlight w:val="yellow"/>
          <w:lang w:eastAsia="es-ES"/>
        </w:rPr>
        <mc:AlternateContent>
          <mc:Choice Requires="wps">
            <w:drawing>
              <wp:anchor distT="4294967295" distB="4294967295" distL="114300" distR="114300" simplePos="0" relativeHeight="251717120" behindDoc="0" locked="0" layoutInCell="1" allowOverlap="1" wp14:anchorId="63333886" wp14:editId="3F0C6B16">
                <wp:simplePos x="0" y="0"/>
                <wp:positionH relativeFrom="margin">
                  <wp:posOffset>0</wp:posOffset>
                </wp:positionH>
                <wp:positionV relativeFrom="paragraph">
                  <wp:posOffset>-1</wp:posOffset>
                </wp:positionV>
                <wp:extent cx="5975985" cy="0"/>
                <wp:effectExtent l="0" t="0" r="0" b="0"/>
                <wp:wrapNone/>
                <wp:docPr id="957503773" name="Conector rec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line">
                          <a:avLst/>
                        </a:prstGeom>
                        <a:noFill/>
                        <a:ln w="9525">
                          <a:solidFill>
                            <a:srgbClr val="4B4B4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D08CF6" id="Conector recto 29" o:spid="_x0000_s1026" style="position:absolute;z-index:2517171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 to="47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" strokecolor="#4b4b4b">
                <w10:wrap anchorx="margin"/>
              </v:line>
            </w:pict>
          </mc:Fallback>
        </mc:AlternateContent>
      </w:r>
    </w:p>
    <w:p w14:paraId="37AA3DC5" w14:textId="77777777" w:rsidR="007803B6" w:rsidRPr="007803B6" w:rsidRDefault="007803B6" w:rsidP="007803B6">
      <w:pPr>
        <w:widowControl/>
        <w:tabs>
          <w:tab w:val="left" w:pos="0"/>
        </w:tabs>
        <w:autoSpaceDE/>
        <w:autoSpaceDN/>
        <w:spacing w:line="360" w:lineRule="auto"/>
        <w:jc w:val="both"/>
        <w:rPr>
          <w:rFonts w:eastAsia="Times New Roman"/>
          <w:b/>
          <w:bCs/>
          <w:color w:val="4B4B4B"/>
          <w:sz w:val="20"/>
          <w:szCs w:val="20"/>
          <w:lang w:eastAsia="es-ES"/>
        </w:rPr>
      </w:pPr>
      <w:r w:rsidRPr="007803B6">
        <w:rPr>
          <w:rFonts w:eastAsia="Times New Roman"/>
          <w:color w:val="4B4B4B"/>
          <w:sz w:val="20"/>
          <w:szCs w:val="20"/>
          <w:lang w:eastAsia="es-ES"/>
        </w:rPr>
        <w:t xml:space="preserve">Colonial cierra el primer semestre del año 2025 con una </w:t>
      </w:r>
      <w:r w:rsidRPr="007803B6">
        <w:rPr>
          <w:rFonts w:eastAsia="Times New Roman"/>
          <w:b/>
          <w:bCs/>
          <w:color w:val="4B4B4B"/>
          <w:sz w:val="20"/>
          <w:szCs w:val="20"/>
          <w:lang w:eastAsia="es-ES"/>
        </w:rPr>
        <w:t xml:space="preserve">sólida actividad de contratación, capturando importantes incrementos de rentas en los contratos firmados, </w:t>
      </w:r>
      <w:r w:rsidRPr="007803B6">
        <w:rPr>
          <w:rFonts w:eastAsia="Times New Roman"/>
          <w:color w:val="4B4B4B"/>
          <w:sz w:val="20"/>
          <w:szCs w:val="20"/>
          <w:lang w:eastAsia="es-ES"/>
        </w:rPr>
        <w:t>reflejo de la solidez de su posicionamiento en el segmento de oficinas prime.</w:t>
      </w:r>
      <w:r w:rsidRPr="007803B6">
        <w:rPr>
          <w:rFonts w:eastAsia="Times New Roman"/>
          <w:b/>
          <w:bCs/>
          <w:color w:val="4B4B4B"/>
          <w:sz w:val="20"/>
          <w:szCs w:val="20"/>
          <w:lang w:eastAsia="es-ES"/>
        </w:rPr>
        <w:t xml:space="preserve"> </w:t>
      </w:r>
    </w:p>
    <w:p w14:paraId="19108D5A" w14:textId="77777777" w:rsidR="007803B6" w:rsidRPr="007803B6" w:rsidRDefault="007803B6" w:rsidP="007803B6">
      <w:pPr>
        <w:widowControl/>
        <w:tabs>
          <w:tab w:val="left" w:pos="0"/>
        </w:tabs>
        <w:autoSpaceDE/>
        <w:autoSpaceDN/>
        <w:spacing w:line="360" w:lineRule="auto"/>
        <w:contextualSpacing/>
        <w:jc w:val="both"/>
        <w:rPr>
          <w:rFonts w:eastAsia="Times New Roman"/>
          <w:color w:val="4B4B4B"/>
          <w:sz w:val="12"/>
          <w:szCs w:val="12"/>
          <w:highlight w:val="yellow"/>
          <w:lang w:eastAsia="es-ES"/>
        </w:rPr>
      </w:pPr>
    </w:p>
    <w:p w14:paraId="2B0B86EB" w14:textId="77777777" w:rsidR="007803B6" w:rsidRPr="007803B6" w:rsidRDefault="007803B6" w:rsidP="007803B6">
      <w:pPr>
        <w:widowControl/>
        <w:tabs>
          <w:tab w:val="left" w:pos="0"/>
        </w:tabs>
        <w:autoSpaceDE/>
        <w:autoSpaceDN/>
        <w:spacing w:line="360" w:lineRule="auto"/>
        <w:jc w:val="both"/>
        <w:rPr>
          <w:rFonts w:eastAsia="Times New Roman"/>
          <w:color w:val="4B4B4B"/>
          <w:sz w:val="20"/>
          <w:szCs w:val="20"/>
          <w:lang w:eastAsia="es-ES"/>
        </w:rPr>
      </w:pPr>
      <w:r w:rsidRPr="007803B6">
        <w:rPr>
          <w:rFonts w:eastAsia="Times New Roman"/>
          <w:color w:val="4B4B4B"/>
          <w:sz w:val="20"/>
          <w:szCs w:val="20"/>
          <w:lang w:eastAsia="es-ES"/>
        </w:rPr>
        <w:t xml:space="preserve">En particular, el Grupo Colonial ha formalizado un total de 48 contratos de alquiler correspondientes a </w:t>
      </w:r>
      <w:r w:rsidRPr="007803B6">
        <w:rPr>
          <w:rFonts w:eastAsia="Times New Roman"/>
          <w:b/>
          <w:bCs/>
          <w:color w:val="4B4B4B"/>
          <w:sz w:val="20"/>
          <w:szCs w:val="20"/>
          <w:lang w:eastAsia="es-ES"/>
        </w:rPr>
        <w:t>87.438m², lo que supone un incremento del +33% respecto al mismo periodo del ejercicio anterior</w:t>
      </w:r>
      <w:r w:rsidRPr="007803B6">
        <w:rPr>
          <w:rFonts w:eastAsia="Times New Roman"/>
          <w:color w:val="4B4B4B"/>
          <w:sz w:val="20"/>
          <w:szCs w:val="20"/>
          <w:lang w:eastAsia="es-ES"/>
        </w:rPr>
        <w:t>. Del total de contratos suscritos, 40 corresponden a alquileres de oficinas, alcanzando una superficie total de 66.941m².</w:t>
      </w:r>
    </w:p>
    <w:p w14:paraId="7443BB50" w14:textId="77777777" w:rsidR="007803B6" w:rsidRPr="007803B6" w:rsidRDefault="007803B6" w:rsidP="007803B6">
      <w:pPr>
        <w:widowControl/>
        <w:tabs>
          <w:tab w:val="left" w:pos="0"/>
        </w:tabs>
        <w:autoSpaceDE/>
        <w:autoSpaceDN/>
        <w:spacing w:line="360" w:lineRule="auto"/>
        <w:jc w:val="both"/>
        <w:rPr>
          <w:rFonts w:eastAsia="Times New Roman"/>
          <w:color w:val="4B4B4B"/>
          <w:sz w:val="12"/>
          <w:szCs w:val="12"/>
          <w:lang w:eastAsia="es-ES"/>
        </w:rPr>
      </w:pPr>
    </w:p>
    <w:p w14:paraId="6575D303" w14:textId="77777777" w:rsidR="007803B6" w:rsidRPr="007803B6" w:rsidRDefault="007803B6" w:rsidP="007803B6">
      <w:pPr>
        <w:widowControl/>
        <w:tabs>
          <w:tab w:val="left" w:pos="0"/>
        </w:tabs>
        <w:autoSpaceDE/>
        <w:autoSpaceDN/>
        <w:spacing w:line="360" w:lineRule="auto"/>
        <w:jc w:val="both"/>
        <w:rPr>
          <w:rFonts w:eastAsia="Times New Roman"/>
          <w:color w:val="4B4B4B"/>
          <w:sz w:val="20"/>
          <w:szCs w:val="20"/>
          <w:lang w:eastAsia="es-ES"/>
        </w:rPr>
      </w:pPr>
      <w:r w:rsidRPr="007803B6">
        <w:rPr>
          <w:rFonts w:eastAsia="Times New Roman"/>
          <w:color w:val="4B4B4B"/>
          <w:sz w:val="20"/>
          <w:szCs w:val="20"/>
          <w:lang w:eastAsia="es-ES"/>
        </w:rPr>
        <w:t xml:space="preserve">Cabe destacar la </w:t>
      </w:r>
      <w:r w:rsidRPr="007803B6">
        <w:rPr>
          <w:rFonts w:eastAsia="Times New Roman"/>
          <w:b/>
          <w:bCs/>
          <w:color w:val="4B4B4B"/>
          <w:sz w:val="20"/>
          <w:szCs w:val="20"/>
          <w:lang w:eastAsia="es-ES"/>
        </w:rPr>
        <w:t>intensa actividad registrada en el</w:t>
      </w:r>
      <w:r w:rsidRPr="007803B6">
        <w:rPr>
          <w:rFonts w:eastAsia="Times New Roman"/>
          <w:color w:val="4B4B4B"/>
          <w:sz w:val="20"/>
          <w:szCs w:val="20"/>
          <w:lang w:eastAsia="es-ES"/>
        </w:rPr>
        <w:t xml:space="preserve"> </w:t>
      </w:r>
      <w:r w:rsidRPr="007803B6">
        <w:rPr>
          <w:rFonts w:eastAsia="Times New Roman"/>
          <w:b/>
          <w:bCs/>
          <w:color w:val="4B4B4B"/>
          <w:sz w:val="20"/>
          <w:szCs w:val="20"/>
          <w:lang w:eastAsia="es-ES"/>
        </w:rPr>
        <w:t>segundo trimestre del año, con más de 54.000m² contratados, lo que supone un incremento del +69% respecto al primer trimestre</w:t>
      </w:r>
      <w:r w:rsidRPr="007803B6">
        <w:rPr>
          <w:rFonts w:eastAsia="Times New Roman"/>
          <w:color w:val="4B4B4B"/>
          <w:sz w:val="20"/>
          <w:szCs w:val="20"/>
          <w:lang w:eastAsia="es-ES"/>
        </w:rPr>
        <w:t>, reforzando así la tendencia positiva en la dinámica de comercialización.</w:t>
      </w:r>
    </w:p>
    <w:p w14:paraId="742D0A1B" w14:textId="77777777" w:rsidR="007803B6" w:rsidRPr="007803B6" w:rsidRDefault="007803B6" w:rsidP="007803B6">
      <w:pPr>
        <w:widowControl/>
        <w:tabs>
          <w:tab w:val="left" w:pos="0"/>
        </w:tabs>
        <w:autoSpaceDE/>
        <w:autoSpaceDN/>
        <w:spacing w:line="360" w:lineRule="auto"/>
        <w:jc w:val="both"/>
        <w:rPr>
          <w:rFonts w:eastAsia="Times New Roman"/>
          <w:color w:val="4B4B4B"/>
          <w:sz w:val="20"/>
          <w:szCs w:val="20"/>
          <w:highlight w:val="yellow"/>
          <w:lang w:eastAsia="es-ES"/>
        </w:rPr>
      </w:pPr>
      <w:r w:rsidRPr="007803B6">
        <w:rPr>
          <w:rFonts w:ascii="Calibri" w:eastAsia="Times New Roman" w:hAnsi="Calibri" w:cs="Times New Roman"/>
          <w:noProof/>
          <w:sz w:val="21"/>
          <w:szCs w:val="21"/>
          <w:lang w:eastAsia="es-ES"/>
        </w:rPr>
        <w:drawing>
          <wp:inline distT="0" distB="0" distL="0" distR="0" wp14:anchorId="5A74EEE0" wp14:editId="52FCF6F1">
            <wp:extent cx="5940425" cy="1442720"/>
            <wp:effectExtent l="0" t="0" r="3175" b="5080"/>
            <wp:docPr id="1828665334" name="Imagen 1" descr="Imagen que contiene 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665334" name="Imagen 1" descr="Imagen que contiene Interfaz de usuario gráfica&#10;&#10;El contenido generado por IA puede ser incorrecto."/>
                    <pic:cNvPicPr/>
                  </pic:nvPicPr>
                  <pic:blipFill>
                    <a:blip r:embed="rId12"/>
                    <a:stretch>
                      <a:fillRect/>
                    </a:stretch>
                  </pic:blipFill>
                  <pic:spPr>
                    <a:xfrm>
                      <a:off x="0" y="0"/>
                      <a:ext cx="5940425" cy="1442720"/>
                    </a:xfrm>
                    <a:prstGeom prst="rect">
                      <a:avLst/>
                    </a:prstGeom>
                  </pic:spPr>
                </pic:pic>
              </a:graphicData>
            </a:graphic>
          </wp:inline>
        </w:drawing>
      </w:r>
    </w:p>
    <w:p w14:paraId="1E0DEAF3" w14:textId="7C2DC401" w:rsidR="0020520C" w:rsidRDefault="0020520C" w:rsidP="0020520C">
      <w:pPr>
        <w:widowControl/>
        <w:tabs>
          <w:tab w:val="left" w:pos="0"/>
        </w:tabs>
        <w:autoSpaceDE/>
        <w:autoSpaceDN/>
        <w:spacing w:line="360" w:lineRule="auto"/>
        <w:jc w:val="both"/>
        <w:rPr>
          <w:rFonts w:ascii="Calibri" w:eastAsia="Times New Roman" w:hAnsi="Calibri" w:cs="Times New Roman"/>
          <w:noProof/>
          <w:sz w:val="21"/>
          <w:szCs w:val="21"/>
          <w:lang w:eastAsia="es-ES"/>
        </w:rPr>
      </w:pPr>
      <w:r w:rsidRPr="0020520C">
        <w:rPr>
          <w:rFonts w:eastAsia="Times New Roman"/>
          <w:color w:val="4B4B4B"/>
          <w:sz w:val="20"/>
          <w:szCs w:val="20"/>
          <w:lang w:eastAsia="es-ES"/>
        </w:rPr>
        <w:t xml:space="preserve">A cierre del primer semestre del ejercicio, las </w:t>
      </w:r>
      <w:r w:rsidRPr="0020520C">
        <w:rPr>
          <w:rFonts w:eastAsia="Times New Roman"/>
          <w:b/>
          <w:bCs/>
          <w:color w:val="4B4B4B"/>
          <w:sz w:val="20"/>
          <w:szCs w:val="20"/>
          <w:lang w:eastAsia="es-ES"/>
        </w:rPr>
        <w:t>rentas firmadas de oficinas</w:t>
      </w:r>
      <w:r w:rsidRPr="0020520C">
        <w:rPr>
          <w:rFonts w:eastAsia="Times New Roman"/>
          <w:color w:val="4B4B4B"/>
          <w:sz w:val="20"/>
          <w:szCs w:val="20"/>
          <w:lang w:eastAsia="es-ES"/>
        </w:rPr>
        <w:t xml:space="preserve"> se han realizado con un incremento </w:t>
      </w:r>
      <w:r w:rsidRPr="0020520C">
        <w:rPr>
          <w:rFonts w:eastAsia="Times New Roman"/>
          <w:b/>
          <w:bCs/>
          <w:color w:val="4B4B4B"/>
          <w:sz w:val="20"/>
          <w:szCs w:val="20"/>
          <w:lang w:eastAsia="es-ES"/>
        </w:rPr>
        <w:t>del +9% en superficies realquiladas</w:t>
      </w:r>
      <w:r w:rsidRPr="0020520C">
        <w:rPr>
          <w:rFonts w:eastAsia="Times New Roman"/>
          <w:color w:val="4B4B4B"/>
          <w:sz w:val="20"/>
          <w:szCs w:val="20"/>
          <w:lang w:eastAsia="es-ES"/>
        </w:rPr>
        <w:t xml:space="preserve"> (“release spread”) y </w:t>
      </w:r>
      <w:r w:rsidRPr="0020520C">
        <w:rPr>
          <w:rFonts w:eastAsia="Times New Roman"/>
          <w:b/>
          <w:bCs/>
          <w:color w:val="4B4B4B"/>
          <w:sz w:val="20"/>
          <w:szCs w:val="20"/>
          <w:lang w:eastAsia="es-ES"/>
        </w:rPr>
        <w:t>superan en un 7% las rentas de mercado a 31/12/24.</w:t>
      </w:r>
      <w:r w:rsidRPr="0020520C">
        <w:rPr>
          <w:rFonts w:eastAsia="Times New Roman"/>
          <w:color w:val="4B4B4B"/>
          <w:sz w:val="20"/>
          <w:szCs w:val="20"/>
          <w:lang w:eastAsia="es-ES"/>
        </w:rPr>
        <w:t xml:space="preserve"> </w:t>
      </w:r>
      <w:r w:rsidRPr="0020520C">
        <w:rPr>
          <w:rFonts w:ascii="Calibri" w:eastAsia="Times New Roman" w:hAnsi="Calibri" w:cs="Times New Roman"/>
          <w:noProof/>
          <w:sz w:val="21"/>
          <w:szCs w:val="21"/>
          <w:lang w:eastAsia="es-ES"/>
        </w:rPr>
        <w:t xml:space="preserve"> </w:t>
      </w:r>
    </w:p>
    <w:p w14:paraId="66AF0FC0" w14:textId="77777777" w:rsidR="0020520C" w:rsidRPr="0020520C" w:rsidRDefault="0020520C" w:rsidP="0020520C">
      <w:pPr>
        <w:widowControl/>
        <w:tabs>
          <w:tab w:val="left" w:pos="0"/>
        </w:tabs>
        <w:autoSpaceDE/>
        <w:autoSpaceDN/>
        <w:spacing w:line="360" w:lineRule="auto"/>
        <w:jc w:val="both"/>
        <w:rPr>
          <w:rFonts w:ascii="Calibri" w:eastAsia="Times New Roman" w:hAnsi="Calibri" w:cs="Times New Roman"/>
          <w:noProof/>
          <w:sz w:val="12"/>
          <w:szCs w:val="12"/>
          <w:lang w:eastAsia="es-ES"/>
        </w:rPr>
      </w:pPr>
    </w:p>
    <w:p w14:paraId="16FB1C02" w14:textId="77777777" w:rsidR="0020520C" w:rsidRDefault="0020520C" w:rsidP="0020520C">
      <w:pPr>
        <w:widowControl/>
        <w:tabs>
          <w:tab w:val="left" w:pos="0"/>
        </w:tabs>
        <w:autoSpaceDE/>
        <w:autoSpaceDN/>
        <w:spacing w:line="360" w:lineRule="auto"/>
        <w:jc w:val="both"/>
        <w:rPr>
          <w:rFonts w:eastAsia="Times New Roman"/>
          <w:color w:val="4B4B4B"/>
          <w:sz w:val="20"/>
          <w:szCs w:val="20"/>
          <w:lang w:eastAsia="es-ES"/>
        </w:rPr>
      </w:pPr>
      <w:r w:rsidRPr="0020520C">
        <w:rPr>
          <w:rFonts w:eastAsia="Times New Roman"/>
          <w:b/>
          <w:bCs/>
          <w:color w:val="4B4B4B"/>
          <w:sz w:val="20"/>
          <w:szCs w:val="20"/>
          <w:lang w:eastAsia="es-ES"/>
        </w:rPr>
        <w:t>Los sólidos resultados son un claro reflejo de la de polarización de mercado</w:t>
      </w:r>
      <w:r w:rsidRPr="0020520C">
        <w:rPr>
          <w:rFonts w:eastAsia="Times New Roman"/>
          <w:color w:val="4B4B4B"/>
          <w:sz w:val="20"/>
          <w:szCs w:val="20"/>
          <w:lang w:eastAsia="es-ES"/>
        </w:rPr>
        <w:t xml:space="preserve">, caracterizado por una demanda que prioriza producto Grado A de máxima calidad en las mejores ubicaciones. </w:t>
      </w:r>
    </w:p>
    <w:p w14:paraId="782A0C42" w14:textId="77777777" w:rsidR="00B17FD3" w:rsidRDefault="00B17FD3" w:rsidP="00EA5348">
      <w:pPr>
        <w:widowControl/>
        <w:tabs>
          <w:tab w:val="left" w:pos="0"/>
        </w:tabs>
        <w:autoSpaceDE/>
        <w:autoSpaceDN/>
        <w:spacing w:line="360" w:lineRule="auto"/>
        <w:jc w:val="both"/>
        <w:rPr>
          <w:rFonts w:eastAsia="Times New Roman"/>
          <w:color w:val="4B4B4B"/>
          <w:sz w:val="20"/>
          <w:szCs w:val="20"/>
          <w:lang w:eastAsia="es-ES"/>
        </w:rPr>
      </w:pPr>
    </w:p>
    <w:p w14:paraId="2DAC3299" w14:textId="77777777" w:rsidR="00B17FD3" w:rsidRDefault="00B17FD3" w:rsidP="00EA5348">
      <w:pPr>
        <w:widowControl/>
        <w:tabs>
          <w:tab w:val="left" w:pos="0"/>
        </w:tabs>
        <w:autoSpaceDE/>
        <w:autoSpaceDN/>
        <w:spacing w:line="360" w:lineRule="auto"/>
        <w:jc w:val="both"/>
        <w:rPr>
          <w:rFonts w:eastAsia="Times New Roman"/>
          <w:color w:val="4B4B4B"/>
          <w:sz w:val="20"/>
          <w:szCs w:val="20"/>
          <w:lang w:eastAsia="es-ES"/>
        </w:rPr>
      </w:pPr>
    </w:p>
    <w:p w14:paraId="50779C38" w14:textId="00252FEC" w:rsidR="0020520C" w:rsidRPr="0020520C" w:rsidRDefault="0020520C" w:rsidP="00EA5348">
      <w:pPr>
        <w:widowControl/>
        <w:tabs>
          <w:tab w:val="left" w:pos="0"/>
        </w:tabs>
        <w:autoSpaceDE/>
        <w:autoSpaceDN/>
        <w:spacing w:line="360" w:lineRule="auto"/>
        <w:jc w:val="both"/>
        <w:rPr>
          <w:rFonts w:eastAsia="Times New Roman"/>
          <w:color w:val="4B4B4B"/>
          <w:sz w:val="20"/>
          <w:szCs w:val="20"/>
          <w:lang w:eastAsia="es-ES"/>
        </w:rPr>
      </w:pPr>
      <w:r w:rsidRPr="0020520C">
        <w:rPr>
          <w:rFonts w:eastAsia="Times New Roman"/>
          <w:color w:val="4B4B4B"/>
          <w:sz w:val="20"/>
          <w:szCs w:val="20"/>
          <w:lang w:eastAsia="es-ES"/>
        </w:rPr>
        <w:t xml:space="preserve">Destaca el </w:t>
      </w:r>
      <w:r w:rsidRPr="0020520C">
        <w:rPr>
          <w:rFonts w:eastAsia="Times New Roman"/>
          <w:b/>
          <w:bCs/>
          <w:color w:val="4B4B4B"/>
          <w:sz w:val="20"/>
          <w:szCs w:val="20"/>
          <w:lang w:eastAsia="es-ES"/>
        </w:rPr>
        <w:t>mercado de París</w:t>
      </w:r>
      <w:r w:rsidRPr="0020520C">
        <w:rPr>
          <w:rFonts w:eastAsia="Times New Roman"/>
          <w:color w:val="4B4B4B"/>
          <w:sz w:val="20"/>
          <w:szCs w:val="20"/>
          <w:lang w:eastAsia="es-ES"/>
        </w:rPr>
        <w:t xml:space="preserve"> con un </w:t>
      </w:r>
      <w:r w:rsidRPr="0020520C">
        <w:rPr>
          <w:rFonts w:eastAsia="Times New Roman"/>
          <w:b/>
          <w:bCs/>
          <w:color w:val="4B4B4B"/>
          <w:sz w:val="20"/>
          <w:szCs w:val="20"/>
          <w:lang w:eastAsia="es-ES"/>
        </w:rPr>
        <w:t>incremento en las superficies realquiladas de oficinas (“release spread”) del +20%</w:t>
      </w:r>
      <w:r w:rsidRPr="0020520C">
        <w:rPr>
          <w:rFonts w:eastAsia="Times New Roman"/>
          <w:color w:val="4B4B4B"/>
          <w:sz w:val="20"/>
          <w:szCs w:val="20"/>
          <w:lang w:eastAsia="es-ES"/>
        </w:rPr>
        <w:t xml:space="preserve"> y un </w:t>
      </w:r>
      <w:r w:rsidRPr="0020520C">
        <w:rPr>
          <w:rFonts w:eastAsia="Times New Roman"/>
          <w:b/>
          <w:bCs/>
          <w:color w:val="4B4B4B"/>
          <w:sz w:val="20"/>
          <w:szCs w:val="20"/>
          <w:lang w:eastAsia="es-ES"/>
        </w:rPr>
        <w:t>crecimiento respecto las rentas de mercado del +8%.</w:t>
      </w:r>
    </w:p>
    <w:p w14:paraId="17B0E7DD" w14:textId="77777777" w:rsidR="0020520C" w:rsidRPr="0020520C" w:rsidRDefault="0020520C" w:rsidP="00EA5348">
      <w:pPr>
        <w:widowControl/>
        <w:tabs>
          <w:tab w:val="left" w:pos="0"/>
        </w:tabs>
        <w:autoSpaceDE/>
        <w:autoSpaceDN/>
        <w:spacing w:line="360" w:lineRule="auto"/>
        <w:jc w:val="both"/>
        <w:rPr>
          <w:rFonts w:eastAsia="Times New Roman"/>
          <w:color w:val="4B4B4B"/>
          <w:sz w:val="12"/>
          <w:szCs w:val="12"/>
          <w:lang w:eastAsia="es-ES"/>
        </w:rPr>
      </w:pPr>
    </w:p>
    <w:p w14:paraId="78BBC2C1" w14:textId="6E333B4B" w:rsidR="0020520C" w:rsidRDefault="0020520C" w:rsidP="00EA5348">
      <w:pPr>
        <w:widowControl/>
        <w:tabs>
          <w:tab w:val="left" w:pos="0"/>
        </w:tabs>
        <w:autoSpaceDE/>
        <w:autoSpaceDN/>
        <w:spacing w:line="360" w:lineRule="auto"/>
        <w:jc w:val="both"/>
        <w:rPr>
          <w:rFonts w:eastAsia="Times New Roman"/>
          <w:color w:val="4B4B4B"/>
          <w:sz w:val="20"/>
          <w:szCs w:val="20"/>
          <w:lang w:eastAsia="es-ES"/>
        </w:rPr>
      </w:pPr>
      <w:r w:rsidRPr="0020520C">
        <w:rPr>
          <w:rFonts w:eastAsia="Times New Roman"/>
          <w:color w:val="4B4B4B"/>
          <w:sz w:val="20"/>
          <w:szCs w:val="20"/>
          <w:lang w:eastAsia="es-ES"/>
        </w:rPr>
        <w:t xml:space="preserve">En la cartera de activos de España, el portafolio de </w:t>
      </w:r>
      <w:r w:rsidRPr="0020520C">
        <w:rPr>
          <w:rFonts w:eastAsia="Times New Roman"/>
          <w:b/>
          <w:bCs/>
          <w:color w:val="4B4B4B"/>
          <w:sz w:val="20"/>
          <w:szCs w:val="20"/>
          <w:lang w:eastAsia="es-ES"/>
        </w:rPr>
        <w:t>Madrid ha capturado un crecimiento del +8% respecto las rentas de mercado, así como un incremento del +6% en las superficies realquiladas de oficinas (“release spread”).</w:t>
      </w:r>
      <w:r w:rsidRPr="0020520C">
        <w:rPr>
          <w:rFonts w:eastAsia="Times New Roman"/>
          <w:color w:val="4B4B4B"/>
          <w:sz w:val="20"/>
          <w:szCs w:val="20"/>
          <w:lang w:eastAsia="es-ES"/>
        </w:rPr>
        <w:t xml:space="preserve"> </w:t>
      </w:r>
      <w:r w:rsidRPr="0020520C">
        <w:rPr>
          <w:rFonts w:eastAsia="Times New Roman"/>
          <w:b/>
          <w:bCs/>
          <w:color w:val="4B4B4B"/>
          <w:sz w:val="20"/>
          <w:szCs w:val="20"/>
          <w:lang w:eastAsia="es-ES"/>
        </w:rPr>
        <w:t>En Barcelona</w:t>
      </w:r>
      <w:r w:rsidRPr="0020520C">
        <w:rPr>
          <w:rFonts w:eastAsia="Times New Roman"/>
          <w:color w:val="4B4B4B"/>
          <w:sz w:val="20"/>
          <w:szCs w:val="20"/>
          <w:lang w:eastAsia="es-ES"/>
        </w:rPr>
        <w:t xml:space="preserve">, los contratos firmados han reflejado un aumento del </w:t>
      </w:r>
      <w:r w:rsidRPr="0020520C">
        <w:rPr>
          <w:rFonts w:eastAsia="Times New Roman"/>
          <w:b/>
          <w:bCs/>
          <w:color w:val="4B4B4B"/>
          <w:sz w:val="20"/>
          <w:szCs w:val="20"/>
          <w:lang w:eastAsia="es-ES"/>
        </w:rPr>
        <w:t>+6% respecto a la renta de mercado.</w:t>
      </w:r>
      <w:r w:rsidRPr="0020520C">
        <w:rPr>
          <w:rFonts w:eastAsia="Times New Roman"/>
          <w:color w:val="4B4B4B"/>
          <w:sz w:val="20"/>
          <w:szCs w:val="20"/>
          <w:lang w:eastAsia="es-ES"/>
        </w:rPr>
        <w:t xml:space="preserve"> </w:t>
      </w:r>
    </w:p>
    <w:p w14:paraId="69DC7F5C" w14:textId="77777777" w:rsidR="0020520C" w:rsidRPr="0020520C" w:rsidRDefault="0020520C" w:rsidP="00EA5348">
      <w:pPr>
        <w:widowControl/>
        <w:tabs>
          <w:tab w:val="left" w:pos="0"/>
        </w:tabs>
        <w:autoSpaceDE/>
        <w:autoSpaceDN/>
        <w:spacing w:line="360" w:lineRule="auto"/>
        <w:jc w:val="both"/>
        <w:rPr>
          <w:rFonts w:eastAsia="Times New Roman"/>
          <w:color w:val="4B4B4B"/>
          <w:sz w:val="12"/>
          <w:szCs w:val="12"/>
          <w:lang w:eastAsia="es-ES"/>
        </w:rPr>
      </w:pPr>
    </w:p>
    <w:p w14:paraId="6A42619E" w14:textId="77777777" w:rsidR="0020520C" w:rsidRPr="0020520C" w:rsidRDefault="0020520C" w:rsidP="00EA5348">
      <w:pPr>
        <w:widowControl/>
        <w:tabs>
          <w:tab w:val="left" w:pos="0"/>
        </w:tabs>
        <w:autoSpaceDE/>
        <w:autoSpaceDN/>
        <w:spacing w:line="360" w:lineRule="auto"/>
        <w:contextualSpacing/>
        <w:jc w:val="both"/>
        <w:rPr>
          <w:rFonts w:eastAsia="Times New Roman"/>
          <w:color w:val="4B4B4B"/>
          <w:sz w:val="20"/>
          <w:szCs w:val="20"/>
          <w:lang w:eastAsia="es-ES"/>
        </w:rPr>
      </w:pPr>
      <w:r w:rsidRPr="0020520C">
        <w:rPr>
          <w:rFonts w:eastAsia="Times New Roman"/>
          <w:color w:val="4B4B4B"/>
          <w:sz w:val="20"/>
          <w:szCs w:val="20"/>
          <w:lang w:eastAsia="es-ES"/>
        </w:rPr>
        <w:t xml:space="preserve">La </w:t>
      </w:r>
      <w:r w:rsidRPr="0020520C">
        <w:rPr>
          <w:rFonts w:eastAsia="Times New Roman"/>
          <w:b/>
          <w:bCs/>
          <w:color w:val="4B4B4B"/>
          <w:sz w:val="20"/>
          <w:szCs w:val="20"/>
          <w:lang w:eastAsia="es-ES"/>
        </w:rPr>
        <w:t>ocupación de oficinas del Grupo Colonial se sitúa en niveles del 94,5%</w:t>
      </w:r>
      <w:r w:rsidRPr="0020520C">
        <w:rPr>
          <w:rFonts w:eastAsia="Times New Roman"/>
          <w:color w:val="4B4B4B"/>
          <w:sz w:val="20"/>
          <w:szCs w:val="20"/>
          <w:lang w:eastAsia="es-ES"/>
        </w:rPr>
        <w:t xml:space="preserve">, alcanzando </w:t>
      </w:r>
      <w:r w:rsidRPr="0020520C">
        <w:rPr>
          <w:rFonts w:eastAsia="Times New Roman"/>
          <w:b/>
          <w:bCs/>
          <w:color w:val="4B4B4B"/>
          <w:sz w:val="20"/>
          <w:szCs w:val="20"/>
          <w:lang w:eastAsia="es-ES"/>
        </w:rPr>
        <w:t>una de las ratios más altas del sector</w:t>
      </w:r>
      <w:r w:rsidRPr="0020520C">
        <w:rPr>
          <w:rFonts w:eastAsia="Times New Roman"/>
          <w:color w:val="4B4B4B"/>
          <w:sz w:val="20"/>
          <w:szCs w:val="20"/>
          <w:lang w:eastAsia="es-ES"/>
        </w:rPr>
        <w:t xml:space="preserve">. </w:t>
      </w:r>
    </w:p>
    <w:p w14:paraId="0FA7EBE1" w14:textId="77777777" w:rsidR="0020520C" w:rsidRPr="0020520C" w:rsidRDefault="0020520C" w:rsidP="00EA5348">
      <w:pPr>
        <w:widowControl/>
        <w:tabs>
          <w:tab w:val="left" w:pos="0"/>
        </w:tabs>
        <w:autoSpaceDE/>
        <w:autoSpaceDN/>
        <w:spacing w:line="360" w:lineRule="auto"/>
        <w:contextualSpacing/>
        <w:jc w:val="both"/>
        <w:rPr>
          <w:rFonts w:eastAsia="Times New Roman"/>
          <w:color w:val="4B4B4B"/>
          <w:sz w:val="12"/>
          <w:szCs w:val="12"/>
          <w:highlight w:val="yellow"/>
          <w:lang w:eastAsia="es-ES"/>
        </w:rPr>
      </w:pPr>
    </w:p>
    <w:p w14:paraId="3810DC6C" w14:textId="77777777" w:rsidR="0020520C" w:rsidRDefault="0020520C" w:rsidP="00EA5348">
      <w:pPr>
        <w:widowControl/>
        <w:tabs>
          <w:tab w:val="left" w:pos="0"/>
        </w:tabs>
        <w:autoSpaceDE/>
        <w:autoSpaceDN/>
        <w:spacing w:line="360" w:lineRule="auto"/>
        <w:contextualSpacing/>
        <w:jc w:val="both"/>
        <w:rPr>
          <w:rFonts w:eastAsia="Times New Roman"/>
          <w:b/>
          <w:bCs/>
          <w:color w:val="4B4B4B"/>
          <w:sz w:val="20"/>
          <w:szCs w:val="20"/>
          <w:lang w:eastAsia="es-ES"/>
        </w:rPr>
      </w:pPr>
      <w:r w:rsidRPr="0020520C">
        <w:rPr>
          <w:rFonts w:eastAsia="Times New Roman"/>
          <w:color w:val="4B4B4B"/>
          <w:sz w:val="20"/>
          <w:szCs w:val="20"/>
          <w:lang w:eastAsia="es-ES"/>
        </w:rPr>
        <w:t xml:space="preserve">Destaca en particular la </w:t>
      </w:r>
      <w:r w:rsidRPr="0020520C">
        <w:rPr>
          <w:rFonts w:eastAsia="Times New Roman"/>
          <w:b/>
          <w:bCs/>
          <w:color w:val="4B4B4B"/>
          <w:sz w:val="20"/>
          <w:szCs w:val="20"/>
          <w:lang w:eastAsia="es-ES"/>
        </w:rPr>
        <w:t>cartera de inmuebles de París con una ocupación cercana al 100%,</w:t>
      </w:r>
      <w:r w:rsidRPr="0020520C">
        <w:rPr>
          <w:rFonts w:eastAsia="Times New Roman"/>
          <w:color w:val="4B4B4B"/>
          <w:sz w:val="20"/>
          <w:szCs w:val="20"/>
          <w:lang w:eastAsia="es-ES"/>
        </w:rPr>
        <w:t xml:space="preserve"> seguida del portafolio de </w:t>
      </w:r>
      <w:r w:rsidRPr="0020520C">
        <w:rPr>
          <w:rFonts w:eastAsia="Times New Roman"/>
          <w:b/>
          <w:bCs/>
          <w:color w:val="4B4B4B"/>
          <w:sz w:val="20"/>
          <w:szCs w:val="20"/>
          <w:lang w:eastAsia="es-ES"/>
        </w:rPr>
        <w:t>Madrid con un 92% (97% en los activos CBD) y del portafolio de Barcelona con un 80% (94% en los activos CBD).</w:t>
      </w:r>
    </w:p>
    <w:p w14:paraId="1EE574A7" w14:textId="77777777" w:rsidR="0020520C" w:rsidRPr="0020520C" w:rsidRDefault="0020520C" w:rsidP="0020520C">
      <w:pPr>
        <w:widowControl/>
        <w:tabs>
          <w:tab w:val="left" w:pos="0"/>
        </w:tabs>
        <w:autoSpaceDE/>
        <w:autoSpaceDN/>
        <w:spacing w:line="360" w:lineRule="auto"/>
        <w:contextualSpacing/>
        <w:jc w:val="both"/>
        <w:rPr>
          <w:rFonts w:eastAsia="Times New Roman"/>
          <w:b/>
          <w:bCs/>
          <w:color w:val="4B4B4B"/>
          <w:sz w:val="20"/>
          <w:szCs w:val="20"/>
          <w:lang w:eastAsia="es-ES"/>
        </w:rPr>
      </w:pPr>
    </w:p>
    <w:p w14:paraId="442F16D0" w14:textId="77777777" w:rsidR="0020520C" w:rsidRPr="0020520C" w:rsidRDefault="0020520C" w:rsidP="0020520C">
      <w:pPr>
        <w:widowControl/>
        <w:numPr>
          <w:ilvl w:val="0"/>
          <w:numId w:val="12"/>
        </w:numPr>
        <w:tabs>
          <w:tab w:val="left" w:pos="0"/>
        </w:tabs>
        <w:autoSpaceDE/>
        <w:autoSpaceDN/>
        <w:spacing w:after="200" w:line="360" w:lineRule="auto"/>
        <w:ind w:left="360"/>
        <w:contextualSpacing/>
        <w:jc w:val="both"/>
        <w:rPr>
          <w:rFonts w:eastAsia="Times New Roman"/>
          <w:b/>
          <w:color w:val="4B4B4B"/>
          <w:sz w:val="20"/>
          <w:szCs w:val="20"/>
          <w:lang w:eastAsia="es-ES"/>
        </w:rPr>
      </w:pPr>
      <w:r w:rsidRPr="0020520C">
        <w:rPr>
          <w:rFonts w:eastAsia="Times New Roman"/>
          <w:b/>
          <w:color w:val="4B4B4B"/>
          <w:sz w:val="20"/>
          <w:szCs w:val="20"/>
          <w:lang w:eastAsia="es-ES"/>
        </w:rPr>
        <w:t xml:space="preserve">Transformación urbana: Creación de una nueva </w:t>
      </w:r>
      <w:r w:rsidRPr="0020520C">
        <w:rPr>
          <w:rFonts w:eastAsia="Times New Roman"/>
          <w:b/>
          <w:i/>
          <w:iCs/>
          <w:color w:val="4B4B4B"/>
          <w:sz w:val="20"/>
          <w:szCs w:val="20"/>
          <w:lang w:eastAsia="es-ES"/>
        </w:rPr>
        <w:t>Joint Venture</w:t>
      </w:r>
      <w:r w:rsidRPr="0020520C">
        <w:rPr>
          <w:rFonts w:eastAsia="Times New Roman"/>
          <w:b/>
          <w:color w:val="4B4B4B"/>
          <w:sz w:val="20"/>
          <w:szCs w:val="20"/>
          <w:lang w:eastAsia="es-ES"/>
        </w:rPr>
        <w:t xml:space="preserve"> en Ciencia e Innovación </w:t>
      </w:r>
    </w:p>
    <w:p w14:paraId="5D8B0C9E" w14:textId="77777777" w:rsidR="0020520C" w:rsidRPr="0020520C" w:rsidRDefault="0020520C" w:rsidP="0020520C">
      <w:pPr>
        <w:widowControl/>
        <w:tabs>
          <w:tab w:val="left" w:pos="0"/>
        </w:tabs>
        <w:autoSpaceDE/>
        <w:autoSpaceDN/>
        <w:spacing w:line="360" w:lineRule="auto"/>
        <w:contextualSpacing/>
        <w:jc w:val="both"/>
        <w:rPr>
          <w:rFonts w:eastAsia="Times New Roman"/>
          <w:color w:val="4B4B4B"/>
          <w:sz w:val="10"/>
          <w:szCs w:val="10"/>
          <w:lang w:eastAsia="es-ES"/>
        </w:rPr>
      </w:pPr>
      <w:r w:rsidRPr="0020520C">
        <w:rPr>
          <w:rFonts w:ascii="Calibri" w:eastAsia="Times New Roman" w:hAnsi="Calibri" w:cs="Times New Roman"/>
          <w:noProof/>
          <w:sz w:val="21"/>
          <w:szCs w:val="21"/>
          <w:lang w:eastAsia="es-ES"/>
        </w:rPr>
        <mc:AlternateContent>
          <mc:Choice Requires="wps">
            <w:drawing>
              <wp:anchor distT="4294967295" distB="4294967295" distL="114300" distR="114300" simplePos="0" relativeHeight="251719168" behindDoc="0" locked="0" layoutInCell="1" allowOverlap="1" wp14:anchorId="4DB4C4CC" wp14:editId="2AEEAA11">
                <wp:simplePos x="0" y="0"/>
                <wp:positionH relativeFrom="margin">
                  <wp:posOffset>0</wp:posOffset>
                </wp:positionH>
                <wp:positionV relativeFrom="paragraph">
                  <wp:posOffset>-636</wp:posOffset>
                </wp:positionV>
                <wp:extent cx="5975985" cy="0"/>
                <wp:effectExtent l="0" t="0" r="0" b="0"/>
                <wp:wrapNone/>
                <wp:docPr id="1710273304"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line">
                          <a:avLst/>
                        </a:prstGeom>
                        <a:noFill/>
                        <a:ln w="9525">
                          <a:solidFill>
                            <a:srgbClr val="4B4B4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2388BD" id="Conector recto 24" o:spid="_x0000_s1026" style="position:absolute;z-index:2517191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5pt" to="470.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" strokecolor="#4b4b4b">
                <w10:wrap anchorx="margin"/>
              </v:line>
            </w:pict>
          </mc:Fallback>
        </mc:AlternateContent>
      </w:r>
    </w:p>
    <w:p w14:paraId="3A6FE82F" w14:textId="77777777" w:rsidR="0020520C" w:rsidRPr="0020520C" w:rsidRDefault="0020520C" w:rsidP="0020520C">
      <w:pPr>
        <w:widowControl/>
        <w:autoSpaceDE/>
        <w:autoSpaceDN/>
        <w:spacing w:line="360" w:lineRule="auto"/>
        <w:contextualSpacing/>
        <w:jc w:val="both"/>
        <w:rPr>
          <w:rFonts w:eastAsia="Times New Roman"/>
          <w:color w:val="595959"/>
          <w:sz w:val="14"/>
          <w:szCs w:val="14"/>
          <w:highlight w:val="yellow"/>
          <w:lang w:eastAsia="es-ES"/>
        </w:rPr>
      </w:pPr>
    </w:p>
    <w:p w14:paraId="722B244B" w14:textId="77777777" w:rsidR="0020520C" w:rsidRPr="0020520C" w:rsidRDefault="0020520C" w:rsidP="00EA5348">
      <w:pPr>
        <w:widowControl/>
        <w:autoSpaceDE/>
        <w:autoSpaceDN/>
        <w:spacing w:line="360" w:lineRule="auto"/>
        <w:contextualSpacing/>
        <w:jc w:val="both"/>
        <w:rPr>
          <w:rFonts w:eastAsia="Times New Roman"/>
          <w:color w:val="4B4B4B"/>
          <w:sz w:val="20"/>
          <w:szCs w:val="20"/>
          <w:lang w:eastAsia="es-ES"/>
        </w:rPr>
      </w:pPr>
      <w:r w:rsidRPr="0020520C">
        <w:rPr>
          <w:rFonts w:eastAsia="Times New Roman"/>
          <w:color w:val="4B4B4B"/>
          <w:sz w:val="20"/>
          <w:szCs w:val="20"/>
          <w:lang w:eastAsia="es-ES"/>
        </w:rPr>
        <w:t>Durante el ejercicio 2025, Colonial ha completado una operación estratégica clave en el marco de su plan de transformación urbana y diversificación hacia sectores de alto crecimiento.</w:t>
      </w:r>
    </w:p>
    <w:p w14:paraId="7C1C4D8C" w14:textId="77777777" w:rsidR="0020520C" w:rsidRPr="0020520C" w:rsidRDefault="0020520C" w:rsidP="00EA5348">
      <w:pPr>
        <w:widowControl/>
        <w:autoSpaceDE/>
        <w:autoSpaceDN/>
        <w:spacing w:line="360" w:lineRule="auto"/>
        <w:contextualSpacing/>
        <w:jc w:val="both"/>
        <w:rPr>
          <w:rFonts w:eastAsia="Times New Roman"/>
          <w:color w:val="4B4B4B"/>
          <w:sz w:val="12"/>
          <w:szCs w:val="12"/>
          <w:lang w:eastAsia="es-ES"/>
        </w:rPr>
      </w:pPr>
    </w:p>
    <w:p w14:paraId="64D8013F" w14:textId="77777777" w:rsidR="0020520C" w:rsidRPr="00C0312B" w:rsidRDefault="0020520C" w:rsidP="00EA5348">
      <w:pPr>
        <w:widowControl/>
        <w:autoSpaceDE/>
        <w:autoSpaceDN/>
        <w:spacing w:line="360" w:lineRule="auto"/>
        <w:contextualSpacing/>
        <w:jc w:val="both"/>
        <w:rPr>
          <w:rFonts w:eastAsia="Times New Roman"/>
          <w:color w:val="4B4B4B"/>
          <w:sz w:val="20"/>
          <w:szCs w:val="20"/>
          <w:lang w:eastAsia="es-ES"/>
        </w:rPr>
      </w:pPr>
      <w:r w:rsidRPr="0020520C">
        <w:rPr>
          <w:rFonts w:eastAsia="Times New Roman"/>
          <w:color w:val="4B4B4B"/>
          <w:sz w:val="20"/>
          <w:szCs w:val="20"/>
          <w:lang w:eastAsia="es-ES"/>
        </w:rPr>
        <w:t>El 10 de julio, tras obtener todas las autorizaciones regulatorias pertinentes, Colonial ha formalizado una alianza con Stoneshield Capital para la creación de una plataforma inmobiliaria paneuropea especializada en activos de Ciencia e Innovación (C&amp;I). Esta joint venture combina la experiencia de Colonial en el desarrollo y gestión de activos prime con la capacidad de Stoneshield para escalar plataformas operativas y generar valor mediante la transformación de inmuebles en sectores temáticos con elevada demanda.</w:t>
      </w:r>
    </w:p>
    <w:p w14:paraId="0DA76EDD" w14:textId="77777777" w:rsidR="0020520C" w:rsidRPr="0020520C" w:rsidRDefault="0020520C" w:rsidP="00EA5348">
      <w:pPr>
        <w:widowControl/>
        <w:autoSpaceDE/>
        <w:autoSpaceDN/>
        <w:spacing w:line="360" w:lineRule="auto"/>
        <w:contextualSpacing/>
        <w:jc w:val="both"/>
        <w:rPr>
          <w:rFonts w:eastAsia="Times New Roman"/>
          <w:color w:val="4B4B4B"/>
          <w:sz w:val="12"/>
          <w:szCs w:val="12"/>
          <w:lang w:eastAsia="es-ES"/>
        </w:rPr>
      </w:pPr>
    </w:p>
    <w:p w14:paraId="39AF4A09" w14:textId="77777777" w:rsidR="0020520C" w:rsidRPr="00C0312B" w:rsidRDefault="0020520C" w:rsidP="00EA5348">
      <w:pPr>
        <w:pStyle w:val="Listavistosa-nfasis11"/>
        <w:spacing w:after="0" w:line="360" w:lineRule="auto"/>
        <w:ind w:left="0"/>
        <w:jc w:val="both"/>
        <w:rPr>
          <w:rFonts w:ascii="Arial" w:hAnsi="Arial" w:cs="Arial"/>
          <w:color w:val="4B4B4B"/>
          <w:sz w:val="20"/>
          <w:szCs w:val="20"/>
        </w:rPr>
      </w:pPr>
      <w:r w:rsidRPr="00C0312B">
        <w:rPr>
          <w:rFonts w:ascii="Arial" w:hAnsi="Arial" w:cs="Arial"/>
          <w:color w:val="4B4B4B"/>
          <w:sz w:val="20"/>
          <w:szCs w:val="20"/>
        </w:rPr>
        <w:t>Con esta operación, Colonial refuerza su estrategia de transformación urbana y consolida su papel como referente en la creación de ecosistemas científicos y tecnológicos en Europa, alineando rentabilidad financiera con impacto estratégico en sectores clave para el desarrollo sostenible del continente.</w:t>
      </w:r>
    </w:p>
    <w:p w14:paraId="34118CDE" w14:textId="77777777" w:rsidR="0020520C" w:rsidRPr="0020520C" w:rsidRDefault="0020520C" w:rsidP="0020520C">
      <w:pPr>
        <w:widowControl/>
        <w:tabs>
          <w:tab w:val="left" w:pos="0"/>
        </w:tabs>
        <w:autoSpaceDE/>
        <w:autoSpaceDN/>
        <w:spacing w:line="360" w:lineRule="auto"/>
        <w:jc w:val="both"/>
        <w:rPr>
          <w:rFonts w:eastAsia="Times New Roman"/>
          <w:color w:val="4B4B4B"/>
          <w:sz w:val="20"/>
          <w:szCs w:val="20"/>
          <w:lang w:eastAsia="es-ES"/>
        </w:rPr>
      </w:pPr>
    </w:p>
    <w:p w14:paraId="641929B8" w14:textId="77777777" w:rsidR="0020520C" w:rsidRPr="0020520C" w:rsidRDefault="0020520C" w:rsidP="0020520C">
      <w:pPr>
        <w:widowControl/>
        <w:numPr>
          <w:ilvl w:val="0"/>
          <w:numId w:val="12"/>
        </w:numPr>
        <w:tabs>
          <w:tab w:val="left" w:pos="0"/>
        </w:tabs>
        <w:autoSpaceDE/>
        <w:autoSpaceDN/>
        <w:spacing w:after="200" w:line="360" w:lineRule="auto"/>
        <w:ind w:left="360"/>
        <w:contextualSpacing/>
        <w:jc w:val="both"/>
        <w:rPr>
          <w:rFonts w:eastAsia="Times New Roman"/>
          <w:b/>
          <w:color w:val="4B4B4B"/>
          <w:sz w:val="20"/>
          <w:szCs w:val="20"/>
          <w:lang w:eastAsia="es-ES"/>
        </w:rPr>
      </w:pPr>
      <w:r w:rsidRPr="0020520C">
        <w:rPr>
          <w:rFonts w:eastAsia="Times New Roman"/>
          <w:b/>
          <w:color w:val="4B4B4B"/>
          <w:sz w:val="20"/>
          <w:szCs w:val="20"/>
          <w:lang w:eastAsia="es-ES"/>
        </w:rPr>
        <w:t xml:space="preserve">Nueva etapa de crecimiento paneuropeo: La fusión de Colonial y SFL </w:t>
      </w:r>
    </w:p>
    <w:p w14:paraId="346275CD" w14:textId="77777777" w:rsidR="0020520C" w:rsidRPr="0020520C" w:rsidRDefault="0020520C" w:rsidP="0020520C">
      <w:pPr>
        <w:widowControl/>
        <w:tabs>
          <w:tab w:val="left" w:pos="0"/>
        </w:tabs>
        <w:autoSpaceDE/>
        <w:autoSpaceDN/>
        <w:spacing w:line="360" w:lineRule="auto"/>
        <w:contextualSpacing/>
        <w:jc w:val="both"/>
        <w:rPr>
          <w:rFonts w:eastAsia="Times New Roman"/>
          <w:color w:val="4B4B4B"/>
          <w:sz w:val="10"/>
          <w:szCs w:val="10"/>
          <w:lang w:eastAsia="es-ES"/>
        </w:rPr>
      </w:pPr>
      <w:r w:rsidRPr="0020520C">
        <w:rPr>
          <w:rFonts w:ascii="Calibri" w:eastAsia="Times New Roman" w:hAnsi="Calibri" w:cs="Times New Roman"/>
          <w:noProof/>
          <w:sz w:val="21"/>
          <w:szCs w:val="21"/>
          <w:lang w:eastAsia="es-ES"/>
        </w:rPr>
        <mc:AlternateContent>
          <mc:Choice Requires="wps">
            <w:drawing>
              <wp:anchor distT="4294967295" distB="4294967295" distL="114300" distR="114300" simplePos="0" relativeHeight="251721216" behindDoc="0" locked="0" layoutInCell="1" allowOverlap="1" wp14:anchorId="54DA10EB" wp14:editId="4CC7FCC9">
                <wp:simplePos x="0" y="0"/>
                <wp:positionH relativeFrom="margin">
                  <wp:posOffset>0</wp:posOffset>
                </wp:positionH>
                <wp:positionV relativeFrom="paragraph">
                  <wp:posOffset>-636</wp:posOffset>
                </wp:positionV>
                <wp:extent cx="5975985" cy="0"/>
                <wp:effectExtent l="0" t="0" r="0" b="0"/>
                <wp:wrapNone/>
                <wp:docPr id="2137534545"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line">
                          <a:avLst/>
                        </a:prstGeom>
                        <a:noFill/>
                        <a:ln w="9525">
                          <a:solidFill>
                            <a:srgbClr val="4B4B4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F7B337" id="Conector recto 24" o:spid="_x0000_s1026" style="position:absolute;z-index:251721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5pt" to="470.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" strokecolor="#4b4b4b">
                <w10:wrap anchorx="margin"/>
              </v:line>
            </w:pict>
          </mc:Fallback>
        </mc:AlternateContent>
      </w:r>
    </w:p>
    <w:p w14:paraId="404DF9E9" w14:textId="77777777" w:rsidR="0020520C" w:rsidRPr="0020520C" w:rsidRDefault="0020520C" w:rsidP="0020520C">
      <w:pPr>
        <w:widowControl/>
        <w:autoSpaceDE/>
        <w:autoSpaceDN/>
        <w:spacing w:line="360" w:lineRule="auto"/>
        <w:contextualSpacing/>
        <w:jc w:val="both"/>
        <w:rPr>
          <w:rFonts w:eastAsia="Times New Roman"/>
          <w:color w:val="595959"/>
          <w:sz w:val="20"/>
          <w:szCs w:val="20"/>
          <w:lang w:eastAsia="es-ES"/>
        </w:rPr>
      </w:pPr>
    </w:p>
    <w:p w14:paraId="0A794194" w14:textId="77777777" w:rsidR="0020520C" w:rsidRPr="0020520C" w:rsidRDefault="0020520C" w:rsidP="00EA5348">
      <w:pPr>
        <w:widowControl/>
        <w:autoSpaceDE/>
        <w:autoSpaceDN/>
        <w:spacing w:line="360" w:lineRule="auto"/>
        <w:contextualSpacing/>
        <w:jc w:val="both"/>
        <w:rPr>
          <w:rFonts w:eastAsia="Times New Roman"/>
          <w:color w:val="595959"/>
          <w:sz w:val="20"/>
          <w:szCs w:val="20"/>
          <w:lang w:eastAsia="es-ES"/>
        </w:rPr>
      </w:pPr>
      <w:r w:rsidRPr="0020520C">
        <w:rPr>
          <w:rFonts w:eastAsia="Times New Roman"/>
          <w:color w:val="595959"/>
          <w:sz w:val="20"/>
          <w:szCs w:val="20"/>
          <w:lang w:eastAsia="es-ES"/>
        </w:rPr>
        <w:t>Colonial ha iniciado una nueva etapa de crecimiento paneuropeo tras la aprobación de la fusión por absorción con su filial francesa SFL, consolidando una única plataforma inmobiliaria líder en el segmento prime en Europa.</w:t>
      </w:r>
    </w:p>
    <w:p w14:paraId="68D58DC0" w14:textId="77777777" w:rsidR="0020520C" w:rsidRPr="0020520C" w:rsidRDefault="0020520C" w:rsidP="00EA5348">
      <w:pPr>
        <w:widowControl/>
        <w:autoSpaceDE/>
        <w:autoSpaceDN/>
        <w:spacing w:line="360" w:lineRule="auto"/>
        <w:contextualSpacing/>
        <w:jc w:val="both"/>
        <w:rPr>
          <w:rFonts w:eastAsia="Times New Roman"/>
          <w:color w:val="595959"/>
          <w:sz w:val="12"/>
          <w:szCs w:val="12"/>
          <w:lang w:eastAsia="es-ES"/>
        </w:rPr>
      </w:pPr>
    </w:p>
    <w:p w14:paraId="0FD252AB" w14:textId="77777777" w:rsidR="00B17FD3" w:rsidRDefault="0020520C" w:rsidP="00EA5348">
      <w:pPr>
        <w:widowControl/>
        <w:autoSpaceDE/>
        <w:autoSpaceDN/>
        <w:spacing w:line="360" w:lineRule="auto"/>
        <w:contextualSpacing/>
        <w:jc w:val="both"/>
        <w:rPr>
          <w:rFonts w:eastAsia="Times New Roman"/>
          <w:color w:val="595959"/>
          <w:sz w:val="20"/>
          <w:szCs w:val="20"/>
          <w:lang w:eastAsia="es-ES"/>
        </w:rPr>
      </w:pPr>
      <w:r w:rsidRPr="0020520C">
        <w:rPr>
          <w:rFonts w:eastAsia="Times New Roman"/>
          <w:color w:val="595959"/>
          <w:sz w:val="20"/>
          <w:szCs w:val="20"/>
          <w:lang w:eastAsia="es-ES"/>
        </w:rPr>
        <w:t xml:space="preserve">La Junta General Ordinaria de Accionistas de Colonial, celebrada el pasado 27 de mayo, ha aprobado la fusión por absorción de Société Foncière Lyonnaise (SFL), una operación clave para crear la principal organización paneuropea del sector inmobiliario prime con una cartera de activos de uso mixto y proyectos urbanos, y que permite abrir una nueva etapa de crecimiento. Esta nueva etapa, que se inicia con la integración de SFL y la consolidación bajo una única marca paneuropea, permitirá reforzar la posición de </w:t>
      </w:r>
    </w:p>
    <w:p w14:paraId="0BA08AA4" w14:textId="77777777" w:rsidR="00B17FD3" w:rsidRDefault="00B17FD3" w:rsidP="00EA5348">
      <w:pPr>
        <w:widowControl/>
        <w:autoSpaceDE/>
        <w:autoSpaceDN/>
        <w:spacing w:line="360" w:lineRule="auto"/>
        <w:contextualSpacing/>
        <w:jc w:val="both"/>
        <w:rPr>
          <w:rFonts w:eastAsia="Times New Roman"/>
          <w:color w:val="595959"/>
          <w:sz w:val="20"/>
          <w:szCs w:val="20"/>
          <w:lang w:eastAsia="es-ES"/>
        </w:rPr>
      </w:pPr>
    </w:p>
    <w:p w14:paraId="1F4E1606" w14:textId="77777777" w:rsidR="00B17FD3" w:rsidRDefault="00B17FD3" w:rsidP="00EA5348">
      <w:pPr>
        <w:widowControl/>
        <w:autoSpaceDE/>
        <w:autoSpaceDN/>
        <w:spacing w:line="360" w:lineRule="auto"/>
        <w:contextualSpacing/>
        <w:jc w:val="both"/>
        <w:rPr>
          <w:rFonts w:eastAsia="Times New Roman"/>
          <w:color w:val="595959"/>
          <w:sz w:val="20"/>
          <w:szCs w:val="20"/>
          <w:lang w:eastAsia="es-ES"/>
        </w:rPr>
      </w:pPr>
    </w:p>
    <w:p w14:paraId="63ABE76C" w14:textId="28F377F7" w:rsidR="0020520C" w:rsidRPr="0020520C" w:rsidRDefault="0020520C" w:rsidP="00EA5348">
      <w:pPr>
        <w:widowControl/>
        <w:autoSpaceDE/>
        <w:autoSpaceDN/>
        <w:spacing w:line="360" w:lineRule="auto"/>
        <w:contextualSpacing/>
        <w:jc w:val="both"/>
        <w:rPr>
          <w:rFonts w:eastAsia="Times New Roman"/>
          <w:color w:val="595959"/>
          <w:sz w:val="20"/>
          <w:szCs w:val="20"/>
          <w:lang w:eastAsia="es-ES"/>
        </w:rPr>
      </w:pPr>
      <w:r w:rsidRPr="0020520C">
        <w:rPr>
          <w:rFonts w:eastAsia="Times New Roman"/>
          <w:color w:val="595959"/>
          <w:sz w:val="20"/>
          <w:szCs w:val="20"/>
          <w:lang w:eastAsia="es-ES"/>
        </w:rPr>
        <w:t>la compañía en mercados estratégicos y acelerar su estrategia de crecimiento sobre la base de un modelo de negocio sólido y rentable.</w:t>
      </w:r>
    </w:p>
    <w:p w14:paraId="530DE0B2" w14:textId="77777777" w:rsidR="0020520C" w:rsidRDefault="0020520C" w:rsidP="0020520C">
      <w:pPr>
        <w:widowControl/>
        <w:tabs>
          <w:tab w:val="left" w:pos="0"/>
        </w:tabs>
        <w:autoSpaceDE/>
        <w:autoSpaceDN/>
        <w:spacing w:line="360" w:lineRule="auto"/>
        <w:jc w:val="both"/>
        <w:rPr>
          <w:rFonts w:eastAsia="Times New Roman"/>
          <w:color w:val="4B4B4B"/>
          <w:sz w:val="20"/>
          <w:szCs w:val="20"/>
          <w:lang w:eastAsia="es-ES"/>
        </w:rPr>
      </w:pPr>
    </w:p>
    <w:p w14:paraId="00146357" w14:textId="77777777" w:rsidR="0020520C" w:rsidRPr="0020520C" w:rsidRDefault="0020520C" w:rsidP="0020520C">
      <w:pPr>
        <w:widowControl/>
        <w:numPr>
          <w:ilvl w:val="0"/>
          <w:numId w:val="12"/>
        </w:numPr>
        <w:tabs>
          <w:tab w:val="left" w:pos="0"/>
        </w:tabs>
        <w:autoSpaceDE/>
        <w:autoSpaceDN/>
        <w:spacing w:after="200" w:line="360" w:lineRule="auto"/>
        <w:ind w:left="360"/>
        <w:contextualSpacing/>
        <w:jc w:val="both"/>
        <w:rPr>
          <w:rFonts w:eastAsia="Times New Roman"/>
          <w:b/>
          <w:color w:val="4B4B4B"/>
          <w:sz w:val="20"/>
          <w:szCs w:val="20"/>
          <w:lang w:eastAsia="es-ES"/>
        </w:rPr>
      </w:pPr>
      <w:r w:rsidRPr="0020520C">
        <w:rPr>
          <w:rFonts w:eastAsia="Times New Roman"/>
          <w:b/>
          <w:color w:val="4B4B4B"/>
          <w:sz w:val="20"/>
          <w:szCs w:val="20"/>
          <w:lang w:eastAsia="es-ES"/>
        </w:rPr>
        <w:t xml:space="preserve">Estructura de capital sólida </w:t>
      </w:r>
    </w:p>
    <w:p w14:paraId="2933AB64" w14:textId="77777777" w:rsidR="0020520C" w:rsidRPr="0020520C" w:rsidRDefault="0020520C" w:rsidP="0020520C">
      <w:pPr>
        <w:widowControl/>
        <w:tabs>
          <w:tab w:val="left" w:pos="0"/>
        </w:tabs>
        <w:autoSpaceDE/>
        <w:autoSpaceDN/>
        <w:spacing w:line="360" w:lineRule="auto"/>
        <w:contextualSpacing/>
        <w:jc w:val="both"/>
        <w:rPr>
          <w:rFonts w:eastAsia="Times New Roman"/>
          <w:color w:val="4B4B4B"/>
          <w:sz w:val="10"/>
          <w:szCs w:val="10"/>
          <w:lang w:eastAsia="es-ES"/>
        </w:rPr>
      </w:pPr>
      <w:r w:rsidRPr="0020520C">
        <w:rPr>
          <w:rFonts w:ascii="Calibri" w:eastAsia="Times New Roman" w:hAnsi="Calibri" w:cs="Times New Roman"/>
          <w:noProof/>
          <w:sz w:val="21"/>
          <w:szCs w:val="21"/>
          <w:lang w:eastAsia="es-ES"/>
        </w:rPr>
        <mc:AlternateContent>
          <mc:Choice Requires="wps">
            <w:drawing>
              <wp:anchor distT="4294967295" distB="4294967295" distL="114300" distR="114300" simplePos="0" relativeHeight="251723264" behindDoc="0" locked="0" layoutInCell="1" allowOverlap="1" wp14:anchorId="3FA9CC47" wp14:editId="700E997B">
                <wp:simplePos x="0" y="0"/>
                <wp:positionH relativeFrom="margin">
                  <wp:posOffset>0</wp:posOffset>
                </wp:positionH>
                <wp:positionV relativeFrom="paragraph">
                  <wp:posOffset>-636</wp:posOffset>
                </wp:positionV>
                <wp:extent cx="5975985" cy="0"/>
                <wp:effectExtent l="0" t="0" r="0" b="0"/>
                <wp:wrapNone/>
                <wp:docPr id="703048264"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line">
                          <a:avLst/>
                        </a:prstGeom>
                        <a:noFill/>
                        <a:ln w="9525">
                          <a:solidFill>
                            <a:srgbClr val="4B4B4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A3B92A" id="Conector recto 24" o:spid="_x0000_s1026" style="position:absolute;z-index:251723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5pt" to="470.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" strokecolor="#4b4b4b">
                <w10:wrap anchorx="margin"/>
              </v:line>
            </w:pict>
          </mc:Fallback>
        </mc:AlternateContent>
      </w:r>
    </w:p>
    <w:p w14:paraId="3E42EA4E" w14:textId="77777777" w:rsidR="0020520C" w:rsidRPr="0020520C" w:rsidRDefault="0020520C" w:rsidP="00EA5348">
      <w:pPr>
        <w:widowControl/>
        <w:tabs>
          <w:tab w:val="left" w:pos="0"/>
        </w:tabs>
        <w:autoSpaceDE/>
        <w:autoSpaceDN/>
        <w:spacing w:line="360" w:lineRule="auto"/>
        <w:contextualSpacing/>
        <w:jc w:val="both"/>
        <w:rPr>
          <w:rFonts w:eastAsia="Times New Roman"/>
          <w:color w:val="4B4B4B"/>
          <w:sz w:val="10"/>
          <w:szCs w:val="10"/>
          <w:lang w:eastAsia="es-ES"/>
        </w:rPr>
      </w:pPr>
    </w:p>
    <w:p w14:paraId="282384AF" w14:textId="77777777" w:rsidR="0020520C" w:rsidRPr="0020520C" w:rsidRDefault="0020520C" w:rsidP="00EA5348">
      <w:pPr>
        <w:widowControl/>
        <w:autoSpaceDE/>
        <w:autoSpaceDN/>
        <w:spacing w:line="360" w:lineRule="auto"/>
        <w:contextualSpacing/>
        <w:jc w:val="both"/>
        <w:rPr>
          <w:rFonts w:eastAsia="Times New Roman"/>
          <w:color w:val="4B4B4B"/>
          <w:sz w:val="20"/>
          <w:szCs w:val="20"/>
          <w:lang w:eastAsia="es-ES"/>
        </w:rPr>
      </w:pPr>
      <w:r w:rsidRPr="0020520C">
        <w:rPr>
          <w:rFonts w:eastAsia="Times New Roman"/>
          <w:color w:val="595959"/>
          <w:sz w:val="20"/>
          <w:szCs w:val="20"/>
          <w:lang w:eastAsia="es-ES"/>
        </w:rPr>
        <w:t xml:space="preserve">A cierre del primer semestre del ejercicio 2025, el Grupo Colonial presenta un </w:t>
      </w:r>
      <w:r w:rsidRPr="0020520C">
        <w:rPr>
          <w:rFonts w:eastAsia="Times New Roman"/>
          <w:b/>
          <w:bCs/>
          <w:color w:val="595959"/>
          <w:sz w:val="20"/>
          <w:szCs w:val="20"/>
          <w:lang w:eastAsia="es-ES"/>
        </w:rPr>
        <w:t>balance sólido con un LTV de 36,6%</w:t>
      </w:r>
      <w:r w:rsidRPr="0020520C">
        <w:rPr>
          <w:rFonts w:eastAsia="Times New Roman"/>
          <w:color w:val="595959"/>
          <w:sz w:val="20"/>
          <w:szCs w:val="20"/>
          <w:lang w:eastAsia="es-ES"/>
        </w:rPr>
        <w:t xml:space="preserve"> y una </w:t>
      </w:r>
      <w:r w:rsidRPr="0020520C">
        <w:rPr>
          <w:rFonts w:eastAsia="Times New Roman"/>
          <w:b/>
          <w:bCs/>
          <w:color w:val="595959"/>
          <w:sz w:val="20"/>
          <w:szCs w:val="20"/>
          <w:lang w:eastAsia="es-ES"/>
        </w:rPr>
        <w:t>liquidez de 2.359€m</w:t>
      </w:r>
      <w:r w:rsidRPr="0020520C">
        <w:rPr>
          <w:rFonts w:eastAsia="Times New Roman"/>
          <w:b/>
          <w:bCs/>
          <w:color w:val="4B4B4B"/>
          <w:sz w:val="20"/>
          <w:szCs w:val="20"/>
          <w:lang w:eastAsia="es-ES"/>
        </w:rPr>
        <w:t xml:space="preserve"> entre caja y líneas de crédito no dispuestas</w:t>
      </w:r>
      <w:r w:rsidRPr="0020520C">
        <w:rPr>
          <w:rFonts w:eastAsia="Times New Roman"/>
          <w:color w:val="4B4B4B"/>
          <w:sz w:val="20"/>
          <w:szCs w:val="20"/>
          <w:lang w:eastAsia="es-ES"/>
        </w:rPr>
        <w:t xml:space="preserve"> y le permite cubrir todos los vencimientos de su deuda hasta el 2028.</w:t>
      </w:r>
    </w:p>
    <w:p w14:paraId="75A5F8F3" w14:textId="77777777" w:rsidR="0020520C" w:rsidRPr="0020520C" w:rsidRDefault="0020520C" w:rsidP="00EA5348">
      <w:pPr>
        <w:widowControl/>
        <w:autoSpaceDE/>
        <w:autoSpaceDN/>
        <w:spacing w:line="360" w:lineRule="auto"/>
        <w:contextualSpacing/>
        <w:jc w:val="both"/>
        <w:rPr>
          <w:rFonts w:eastAsia="Times New Roman"/>
          <w:b/>
          <w:bCs/>
          <w:color w:val="595959"/>
          <w:sz w:val="12"/>
          <w:szCs w:val="12"/>
          <w:highlight w:val="yellow"/>
          <w:lang w:eastAsia="es-ES"/>
        </w:rPr>
      </w:pPr>
    </w:p>
    <w:p w14:paraId="7B4C7823" w14:textId="77777777" w:rsidR="0020520C" w:rsidRPr="0020520C" w:rsidRDefault="0020520C" w:rsidP="00EA5348">
      <w:pPr>
        <w:widowControl/>
        <w:autoSpaceDE/>
        <w:autoSpaceDN/>
        <w:spacing w:before="240" w:after="240" w:line="360" w:lineRule="auto"/>
        <w:contextualSpacing/>
        <w:jc w:val="both"/>
        <w:rPr>
          <w:rFonts w:eastAsia="Times New Roman"/>
          <w:color w:val="595959"/>
          <w:sz w:val="20"/>
          <w:szCs w:val="20"/>
          <w:lang w:eastAsia="es-ES"/>
        </w:rPr>
      </w:pPr>
      <w:r w:rsidRPr="0020520C">
        <w:rPr>
          <w:rFonts w:eastAsia="Times New Roman"/>
          <w:color w:val="595959"/>
          <w:sz w:val="20"/>
          <w:szCs w:val="20"/>
          <w:lang w:eastAsia="es-ES"/>
        </w:rPr>
        <w:t>La deuda financiera neta al cierre del primer semestre de 2025 se sitúa en 4.624€m. En cuanto al coste de financiación, el Grupo Colonial mantiene el coste financiero spot de su deuda financiera bruta y deuda financiera neta en el 1,78% y 1,77%, respectivamente, todo ello gracias a la política de gestión de riesgos de tipos de interés.</w:t>
      </w:r>
    </w:p>
    <w:p w14:paraId="04FF4A90" w14:textId="77777777" w:rsidR="0020520C" w:rsidRPr="0020520C" w:rsidRDefault="0020520C" w:rsidP="0020520C">
      <w:pPr>
        <w:widowControl/>
        <w:tabs>
          <w:tab w:val="left" w:pos="0"/>
        </w:tabs>
        <w:autoSpaceDE/>
        <w:autoSpaceDN/>
        <w:spacing w:line="360" w:lineRule="auto"/>
        <w:jc w:val="both"/>
        <w:rPr>
          <w:rFonts w:eastAsia="Times New Roman"/>
          <w:color w:val="4B4B4B"/>
          <w:sz w:val="20"/>
          <w:szCs w:val="20"/>
          <w:lang w:eastAsia="es-ES"/>
        </w:rPr>
      </w:pPr>
    </w:p>
    <w:p w14:paraId="7EE99CD9" w14:textId="77777777" w:rsidR="007803B6" w:rsidRPr="007803B6" w:rsidRDefault="007803B6" w:rsidP="007803B6">
      <w:pPr>
        <w:widowControl/>
        <w:tabs>
          <w:tab w:val="left" w:pos="0"/>
        </w:tabs>
        <w:autoSpaceDE/>
        <w:autoSpaceDN/>
        <w:spacing w:line="360" w:lineRule="auto"/>
        <w:jc w:val="both"/>
        <w:rPr>
          <w:rFonts w:eastAsia="Times New Roman"/>
          <w:color w:val="4B4B4B"/>
          <w:sz w:val="20"/>
          <w:szCs w:val="20"/>
          <w:highlight w:val="yellow"/>
          <w:lang w:eastAsia="es-ES"/>
        </w:rPr>
      </w:pPr>
    </w:p>
    <w:p w14:paraId="645C066E" w14:textId="711DC7AE" w:rsidR="009B63EB" w:rsidRPr="002D0677" w:rsidRDefault="009B63EB" w:rsidP="001D2BA2">
      <w:pPr>
        <w:pStyle w:val="BodyText"/>
        <w:spacing w:before="116" w:line="276" w:lineRule="auto"/>
        <w:rPr>
          <w:bCs/>
          <w:highlight w:val="yellow"/>
        </w:rPr>
      </w:pPr>
      <w:r w:rsidRPr="00254799">
        <w:rPr>
          <w:noProof/>
        </w:rPr>
        <mc:AlternateContent>
          <mc:Choice Requires="wps">
            <w:drawing>
              <wp:anchor distT="0" distB="0" distL="0" distR="0" simplePos="0" relativeHeight="251706880" behindDoc="1" locked="0" layoutInCell="1" allowOverlap="1" wp14:anchorId="5FECEE3C" wp14:editId="1E824C23">
                <wp:simplePos x="0" y="0"/>
                <wp:positionH relativeFrom="page">
                  <wp:posOffset>800100</wp:posOffset>
                </wp:positionH>
                <wp:positionV relativeFrom="paragraph">
                  <wp:posOffset>3212465</wp:posOffset>
                </wp:positionV>
                <wp:extent cx="5706745" cy="2969895"/>
                <wp:effectExtent l="0" t="0" r="8255" b="1905"/>
                <wp:wrapTopAndBottom/>
                <wp:docPr id="1734190459"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6745" cy="2969895"/>
                        </a:xfrm>
                        <a:prstGeom prst="rect">
                          <a:avLst/>
                        </a:prstGeom>
                        <a:solidFill>
                          <a:srgbClr val="EEEEEE"/>
                        </a:solidFill>
                      </wps:spPr>
                      <wps:txbx>
                        <w:txbxContent>
                          <w:p w14:paraId="2701F995" w14:textId="77777777" w:rsidR="009B63EB" w:rsidRPr="00696044" w:rsidRDefault="009B63EB" w:rsidP="009B63EB">
                            <w:pPr>
                              <w:widowControl/>
                              <w:autoSpaceDE/>
                              <w:autoSpaceDN/>
                              <w:spacing w:before="120" w:after="120" w:line="360" w:lineRule="auto"/>
                              <w:jc w:val="both"/>
                              <w:outlineLvl w:val="2"/>
                              <w:rPr>
                                <w:rFonts w:eastAsia="Times New Roman"/>
                                <w:b/>
                                <w:bCs/>
                                <w:i/>
                                <w:iCs/>
                                <w:sz w:val="16"/>
                                <w:szCs w:val="16"/>
                                <w:lang w:eastAsia="es-ES"/>
                              </w:rPr>
                            </w:pPr>
                            <w:r w:rsidRPr="00696044">
                              <w:rPr>
                                <w:rFonts w:eastAsia="Times New Roman"/>
                                <w:b/>
                                <w:bCs/>
                                <w:i/>
                                <w:iCs/>
                                <w:sz w:val="16"/>
                                <w:szCs w:val="16"/>
                                <w:lang w:eastAsia="es-ES"/>
                              </w:rPr>
                              <w:t>Sobre Colonial</w:t>
                            </w:r>
                          </w:p>
                          <w:p w14:paraId="11D098A2" w14:textId="272D53CA" w:rsidR="009B63EB" w:rsidRPr="00696044" w:rsidRDefault="009B63EB" w:rsidP="009B63EB">
                            <w:pPr>
                              <w:widowControl/>
                              <w:autoSpaceDE/>
                              <w:autoSpaceDN/>
                              <w:spacing w:before="120" w:after="120" w:line="360" w:lineRule="auto"/>
                              <w:jc w:val="both"/>
                              <w:outlineLvl w:val="2"/>
                              <w:rPr>
                                <w:rFonts w:eastAsia="Times New Roman"/>
                                <w:i/>
                                <w:iCs/>
                                <w:sz w:val="16"/>
                                <w:szCs w:val="16"/>
                                <w:lang w:eastAsia="es-ES"/>
                              </w:rPr>
                            </w:pPr>
                            <w:r w:rsidRPr="00696044">
                              <w:rPr>
                                <w:rFonts w:eastAsia="Times New Roman"/>
                                <w:b/>
                                <w:bCs/>
                                <w:i/>
                                <w:iCs/>
                                <w:sz w:val="16"/>
                                <w:szCs w:val="16"/>
                                <w:lang w:eastAsia="es-ES"/>
                              </w:rPr>
                              <w:t>Inmobiliaria Colonial</w:t>
                            </w:r>
                            <w:r w:rsidRPr="00696044">
                              <w:rPr>
                                <w:rFonts w:eastAsia="Times New Roman"/>
                                <w:i/>
                                <w:iCs/>
                                <w:sz w:val="16"/>
                                <w:szCs w:val="16"/>
                                <w:lang w:eastAsia="es-ES"/>
                              </w:rPr>
                              <w:t xml:space="preserve"> es la plataforma líder en el mercado inmobiliario comercial prime de Europa, con presencia en las principales zonas de negocio de Barcelona, Madrid y París. Posee una cartera única de propiedades comerciales que suman más de 1 millón de m², con un valor de mercado que supera los 11.</w:t>
                            </w:r>
                            <w:r>
                              <w:rPr>
                                <w:rFonts w:eastAsia="Times New Roman"/>
                                <w:i/>
                                <w:iCs/>
                                <w:sz w:val="16"/>
                                <w:szCs w:val="16"/>
                                <w:lang w:eastAsia="es-ES"/>
                              </w:rPr>
                              <w:t>8</w:t>
                            </w:r>
                            <w:r w:rsidRPr="00696044">
                              <w:rPr>
                                <w:rFonts w:eastAsia="Times New Roman"/>
                                <w:i/>
                                <w:iCs/>
                                <w:sz w:val="16"/>
                                <w:szCs w:val="16"/>
                                <w:lang w:eastAsia="es-ES"/>
                              </w:rPr>
                              <w:t>00 millones de euros. El Grupo sigue una estrategia dedicada a largo plazo centrada en la creación de valor a través de una cartera de clientes de alta calidad y la apreciación de activos. De cara al futuro, el Grupo Colonial seguirá liderando la transformación urbana de los centros de las ciudades en el mercado europeo, reconocido por su experiencia y profesionalidad, solidez financiera y rentabilidad, al tiempo que aporta excelentes soluciones inmobiliarias sostenibles y adaptadas a las necesidades de sus clientes.</w:t>
                            </w:r>
                          </w:p>
                          <w:p w14:paraId="0A7C279E" w14:textId="77777777" w:rsidR="009B63EB" w:rsidRPr="00696044" w:rsidRDefault="009B63EB" w:rsidP="009B63EB">
                            <w:pPr>
                              <w:widowControl/>
                              <w:autoSpaceDE/>
                              <w:autoSpaceDN/>
                              <w:spacing w:before="120" w:after="120" w:line="360" w:lineRule="auto"/>
                              <w:jc w:val="both"/>
                              <w:outlineLvl w:val="2"/>
                              <w:rPr>
                                <w:rFonts w:eastAsia="Times New Roman"/>
                                <w:i/>
                                <w:iCs/>
                                <w:sz w:val="16"/>
                                <w:szCs w:val="16"/>
                                <w:lang w:eastAsia="es-ES"/>
                              </w:rPr>
                            </w:pPr>
                          </w:p>
                          <w:p w14:paraId="580884AE" w14:textId="77777777" w:rsidR="009B63EB" w:rsidRPr="009B63EB" w:rsidRDefault="009B63EB" w:rsidP="009B63EB">
                            <w:pPr>
                              <w:pStyle w:val="BodyText"/>
                              <w:spacing w:before="116" w:line="276" w:lineRule="auto"/>
                              <w:rPr>
                                <w:bCs/>
                                <w:sz w:val="16"/>
                                <w:szCs w:val="16"/>
                              </w:rPr>
                            </w:pPr>
                            <w:r w:rsidRPr="009B63EB">
                              <w:rPr>
                                <w:bCs/>
                                <w:sz w:val="16"/>
                                <w:szCs w:val="16"/>
                              </w:rPr>
                              <w:t xml:space="preserve">Para más información: </w:t>
                            </w:r>
                          </w:p>
                          <w:p w14:paraId="59D6EE76" w14:textId="77777777" w:rsidR="009B63EB" w:rsidRPr="009B63EB" w:rsidRDefault="009B63EB" w:rsidP="009B63EB">
                            <w:pPr>
                              <w:pStyle w:val="BodyText"/>
                              <w:spacing w:before="116" w:line="276" w:lineRule="auto"/>
                              <w:rPr>
                                <w:b/>
                                <w:sz w:val="16"/>
                                <w:szCs w:val="16"/>
                              </w:rPr>
                            </w:pPr>
                            <w:r w:rsidRPr="009B63EB">
                              <w:rPr>
                                <w:b/>
                                <w:sz w:val="16"/>
                                <w:szCs w:val="16"/>
                              </w:rPr>
                              <w:t>Roman</w:t>
                            </w:r>
                          </w:p>
                          <w:p w14:paraId="25870A3F" w14:textId="77777777" w:rsidR="009B63EB" w:rsidRDefault="009B63EB" w:rsidP="009B63EB">
                            <w:pPr>
                              <w:pStyle w:val="BodyText"/>
                              <w:spacing w:before="116" w:line="276" w:lineRule="auto"/>
                            </w:pPr>
                            <w:r w:rsidRPr="009B63EB">
                              <w:rPr>
                                <w:bCs/>
                                <w:sz w:val="16"/>
                                <w:szCs w:val="16"/>
                              </w:rPr>
                              <w:t xml:space="preserve">Xavier Ribó – 669486003 – </w:t>
                            </w:r>
                            <w:hyperlink r:id="rId13" w:history="1">
                              <w:r w:rsidRPr="009B63EB">
                                <w:rPr>
                                  <w:rStyle w:val="Hyperlink"/>
                                  <w:bCs/>
                                  <w:sz w:val="16"/>
                                  <w:szCs w:val="16"/>
                                </w:rPr>
                                <w:t>x.ribo@romanrm.com</w:t>
                              </w:r>
                            </w:hyperlink>
                          </w:p>
                          <w:p w14:paraId="40EB5F00" w14:textId="6D252FD5" w:rsidR="009B63EB" w:rsidRPr="009B63EB" w:rsidRDefault="009B63EB" w:rsidP="009B63EB">
                            <w:pPr>
                              <w:pStyle w:val="BodyText"/>
                              <w:spacing w:before="116" w:line="276" w:lineRule="auto"/>
                              <w:rPr>
                                <w:bCs/>
                                <w:sz w:val="16"/>
                                <w:szCs w:val="16"/>
                                <w:u w:val="single"/>
                              </w:rPr>
                            </w:pPr>
                            <w:r w:rsidRPr="00292E54">
                              <w:rPr>
                                <w:sz w:val="16"/>
                                <w:szCs w:val="16"/>
                              </w:rPr>
                              <w:t>V</w:t>
                            </w:r>
                            <w:r>
                              <w:rPr>
                                <w:sz w:val="16"/>
                                <w:szCs w:val="16"/>
                              </w:rPr>
                              <w:t xml:space="preserve">ictor Palacio – 677782370 – </w:t>
                            </w:r>
                            <w:hyperlink r:id="rId14" w:history="1">
                              <w:r w:rsidRPr="00A012DD">
                                <w:rPr>
                                  <w:rStyle w:val="Hyperlink"/>
                                  <w:sz w:val="16"/>
                                  <w:szCs w:val="16"/>
                                </w:rPr>
                                <w:t>v.palacio@romanrm.com</w:t>
                              </w:r>
                            </w:hyperlink>
                          </w:p>
                          <w:p w14:paraId="48A0E382" w14:textId="10F421BC" w:rsidR="009B63EB" w:rsidRPr="009B63EB" w:rsidRDefault="009B63EB" w:rsidP="009B63EB">
                            <w:pPr>
                              <w:pStyle w:val="BodyText"/>
                              <w:spacing w:before="116" w:line="276" w:lineRule="auto"/>
                              <w:rPr>
                                <w:bCs/>
                                <w:sz w:val="16"/>
                                <w:szCs w:val="16"/>
                                <w:lang w:val="pt-BR"/>
                              </w:rPr>
                            </w:pPr>
                            <w:r w:rsidRPr="009B63EB">
                              <w:rPr>
                                <w:bCs/>
                                <w:sz w:val="16"/>
                                <w:szCs w:val="16"/>
                                <w:lang w:val="pt-BR"/>
                              </w:rPr>
                              <w:t xml:space="preserve">Estela López </w:t>
                            </w:r>
                            <w:r>
                              <w:rPr>
                                <w:bCs/>
                                <w:sz w:val="16"/>
                                <w:szCs w:val="16"/>
                                <w:lang w:val="pt-BR"/>
                              </w:rPr>
                              <w:t>–</w:t>
                            </w:r>
                            <w:r w:rsidRPr="009B63EB">
                              <w:rPr>
                                <w:bCs/>
                                <w:sz w:val="16"/>
                                <w:szCs w:val="16"/>
                                <w:lang w:val="pt-BR"/>
                              </w:rPr>
                              <w:t xml:space="preserve"> 654741683</w:t>
                            </w:r>
                            <w:r>
                              <w:rPr>
                                <w:bCs/>
                                <w:sz w:val="16"/>
                                <w:szCs w:val="16"/>
                                <w:lang w:val="pt-BR"/>
                              </w:rPr>
                              <w:t xml:space="preserve"> </w:t>
                            </w:r>
                            <w:r w:rsidRPr="009B63EB">
                              <w:rPr>
                                <w:bCs/>
                                <w:sz w:val="16"/>
                                <w:szCs w:val="16"/>
                                <w:lang w:val="pt-BR"/>
                              </w:rPr>
                              <w:t xml:space="preserve">– </w:t>
                            </w:r>
                            <w:hyperlink r:id="rId15" w:history="1">
                              <w:r w:rsidRPr="009B63EB">
                                <w:rPr>
                                  <w:rStyle w:val="Hyperlink"/>
                                  <w:bCs/>
                                  <w:sz w:val="16"/>
                                  <w:szCs w:val="16"/>
                                  <w:lang w:val="pt-BR"/>
                                </w:rPr>
                                <w:t>e.lopez@romanrm.com</w:t>
                              </w:r>
                            </w:hyperlink>
                            <w:r w:rsidRPr="009B63EB">
                              <w:rPr>
                                <w:bCs/>
                                <w:sz w:val="16"/>
                                <w:szCs w:val="16"/>
                                <w:lang w:val="pt-BR"/>
                              </w:rPr>
                              <w:t xml:space="preserve"> </w:t>
                            </w:r>
                          </w:p>
                          <w:p w14:paraId="5F44DD26" w14:textId="77777777" w:rsidR="009B63EB" w:rsidRPr="00696044" w:rsidRDefault="009B63EB" w:rsidP="009B63EB">
                            <w:pPr>
                              <w:widowControl/>
                              <w:autoSpaceDE/>
                              <w:autoSpaceDN/>
                              <w:spacing w:before="120" w:after="120" w:line="360" w:lineRule="auto"/>
                              <w:jc w:val="both"/>
                              <w:outlineLvl w:val="2"/>
                              <w:rPr>
                                <w:rFonts w:eastAsia="Times New Roman"/>
                                <w:i/>
                                <w:iCs/>
                                <w:sz w:val="16"/>
                                <w:szCs w:val="16"/>
                                <w:lang w:val="pt-BR" w:eastAsia="es-ES"/>
                              </w:rPr>
                            </w:pPr>
                          </w:p>
                        </w:txbxContent>
                      </wps:txbx>
                      <wps:bodyPr wrap="square" lIns="144000" tIns="72000" rIns="144000" bIns="72000" rtlCol="0">
                        <a:noAutofit/>
                      </wps:bodyPr>
                    </wps:wsp>
                  </a:graphicData>
                </a:graphic>
                <wp14:sizeRelH relativeFrom="margin">
                  <wp14:pctWidth>0</wp14:pctWidth>
                </wp14:sizeRelH>
                <wp14:sizeRelV relativeFrom="margin">
                  <wp14:pctHeight>0</wp14:pctHeight>
                </wp14:sizeRelV>
              </wp:anchor>
            </w:drawing>
          </mc:Choice>
          <mc:Fallback>
            <w:pict>
              <v:shape w14:anchorId="5FECEE3C" id="_x0000_s1029" type="#_x0000_t202" style="position:absolute;margin-left:63pt;margin-top:252.95pt;width:449.35pt;height:233.85pt;z-index:-251609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" fillcolor="#eee" stroked="f">
                <v:textbox inset="4mm,2mm,4mm,2mm">
                  <w:txbxContent>
                    <w:p w14:paraId="2701F995" w14:textId="77777777" w:rsidR="009B63EB" w:rsidRPr="00696044" w:rsidRDefault="009B63EB" w:rsidP="009B63EB">
                      <w:pPr>
                        <w:widowControl/>
                        <w:autoSpaceDE/>
                        <w:autoSpaceDN/>
                        <w:spacing w:before="120" w:after="120" w:line="360" w:lineRule="auto"/>
                        <w:jc w:val="both"/>
                        <w:outlineLvl w:val="2"/>
                        <w:rPr>
                          <w:rFonts w:eastAsia="Times New Roman"/>
                          <w:b/>
                          <w:bCs/>
                          <w:i/>
                          <w:iCs/>
                          <w:sz w:val="16"/>
                          <w:szCs w:val="16"/>
                          <w:lang w:eastAsia="es-ES"/>
                        </w:rPr>
                      </w:pPr>
                      <w:r w:rsidRPr="00696044">
                        <w:rPr>
                          <w:rFonts w:eastAsia="Times New Roman"/>
                          <w:b/>
                          <w:bCs/>
                          <w:i/>
                          <w:iCs/>
                          <w:sz w:val="16"/>
                          <w:szCs w:val="16"/>
                          <w:lang w:eastAsia="es-ES"/>
                        </w:rPr>
                        <w:t>Sobre Colonial</w:t>
                      </w:r>
                    </w:p>
                    <w:p w14:paraId="11D098A2" w14:textId="272D53CA" w:rsidR="009B63EB" w:rsidRPr="00696044" w:rsidRDefault="009B63EB" w:rsidP="009B63EB">
                      <w:pPr>
                        <w:widowControl/>
                        <w:autoSpaceDE/>
                        <w:autoSpaceDN/>
                        <w:spacing w:before="120" w:after="120" w:line="360" w:lineRule="auto"/>
                        <w:jc w:val="both"/>
                        <w:outlineLvl w:val="2"/>
                        <w:rPr>
                          <w:rFonts w:eastAsia="Times New Roman"/>
                          <w:i/>
                          <w:iCs/>
                          <w:sz w:val="16"/>
                          <w:szCs w:val="16"/>
                          <w:lang w:eastAsia="es-ES"/>
                        </w:rPr>
                      </w:pPr>
                      <w:r w:rsidRPr="00696044">
                        <w:rPr>
                          <w:rFonts w:eastAsia="Times New Roman"/>
                          <w:b/>
                          <w:bCs/>
                          <w:i/>
                          <w:iCs/>
                          <w:sz w:val="16"/>
                          <w:szCs w:val="16"/>
                          <w:lang w:eastAsia="es-ES"/>
                        </w:rPr>
                        <w:t>Inmobiliaria Colonial</w:t>
                      </w:r>
                      <w:r w:rsidRPr="00696044">
                        <w:rPr>
                          <w:rFonts w:eastAsia="Times New Roman"/>
                          <w:i/>
                          <w:iCs/>
                          <w:sz w:val="16"/>
                          <w:szCs w:val="16"/>
                          <w:lang w:eastAsia="es-ES"/>
                        </w:rPr>
                        <w:t xml:space="preserve"> es la plataforma líder en el mercado inmobiliario comercial prime de Europa, con presencia en las principales zonas de negocio de Barcelona, Madrid y París. Posee una cartera única de propiedades comerciales que suman más de 1 millón de m², con un valor de mercado que supera los 11.</w:t>
                      </w:r>
                      <w:r>
                        <w:rPr>
                          <w:rFonts w:eastAsia="Times New Roman"/>
                          <w:i/>
                          <w:iCs/>
                          <w:sz w:val="16"/>
                          <w:szCs w:val="16"/>
                          <w:lang w:eastAsia="es-ES"/>
                        </w:rPr>
                        <w:t>8</w:t>
                      </w:r>
                      <w:r w:rsidRPr="00696044">
                        <w:rPr>
                          <w:rFonts w:eastAsia="Times New Roman"/>
                          <w:i/>
                          <w:iCs/>
                          <w:sz w:val="16"/>
                          <w:szCs w:val="16"/>
                          <w:lang w:eastAsia="es-ES"/>
                        </w:rPr>
                        <w:t>00 millones de euros. El Grupo sigue una estrategia dedicada a largo plazo centrada en la creación de valor a través de una cartera de clientes de alta calidad y la apreciación de activos. De cara al futuro, el Grupo Colonial seguirá liderando la transformación urbana de los centros de las ciudades en el mercado europeo, reconocido por su experiencia y profesionalidad, solidez financiera y rentabilidad, al tiempo que aporta excelentes soluciones inmobiliarias sostenibles y adaptadas a las necesidades de sus clientes.</w:t>
                      </w:r>
                    </w:p>
                    <w:p w14:paraId="0A7C279E" w14:textId="77777777" w:rsidR="009B63EB" w:rsidRPr="00696044" w:rsidRDefault="009B63EB" w:rsidP="009B63EB">
                      <w:pPr>
                        <w:widowControl/>
                        <w:autoSpaceDE/>
                        <w:autoSpaceDN/>
                        <w:spacing w:before="120" w:after="120" w:line="360" w:lineRule="auto"/>
                        <w:jc w:val="both"/>
                        <w:outlineLvl w:val="2"/>
                        <w:rPr>
                          <w:rFonts w:eastAsia="Times New Roman"/>
                          <w:i/>
                          <w:iCs/>
                          <w:sz w:val="16"/>
                          <w:szCs w:val="16"/>
                          <w:lang w:eastAsia="es-ES"/>
                        </w:rPr>
                      </w:pPr>
                    </w:p>
                    <w:p w14:paraId="580884AE" w14:textId="77777777" w:rsidR="009B63EB" w:rsidRPr="009B63EB" w:rsidRDefault="009B63EB" w:rsidP="009B63EB">
                      <w:pPr>
                        <w:pStyle w:val="BodyText"/>
                        <w:spacing w:before="116" w:line="276" w:lineRule="auto"/>
                        <w:rPr>
                          <w:bCs/>
                          <w:sz w:val="16"/>
                          <w:szCs w:val="16"/>
                        </w:rPr>
                      </w:pPr>
                      <w:r w:rsidRPr="009B63EB">
                        <w:rPr>
                          <w:bCs/>
                          <w:sz w:val="16"/>
                          <w:szCs w:val="16"/>
                        </w:rPr>
                        <w:t xml:space="preserve">Para más información: </w:t>
                      </w:r>
                    </w:p>
                    <w:p w14:paraId="59D6EE76" w14:textId="77777777" w:rsidR="009B63EB" w:rsidRPr="009B63EB" w:rsidRDefault="009B63EB" w:rsidP="009B63EB">
                      <w:pPr>
                        <w:pStyle w:val="BodyText"/>
                        <w:spacing w:before="116" w:line="276" w:lineRule="auto"/>
                        <w:rPr>
                          <w:b/>
                          <w:sz w:val="16"/>
                          <w:szCs w:val="16"/>
                        </w:rPr>
                      </w:pPr>
                      <w:r w:rsidRPr="009B63EB">
                        <w:rPr>
                          <w:b/>
                          <w:sz w:val="16"/>
                          <w:szCs w:val="16"/>
                        </w:rPr>
                        <w:t>Roman</w:t>
                      </w:r>
                    </w:p>
                    <w:p w14:paraId="25870A3F" w14:textId="77777777" w:rsidR="009B63EB" w:rsidRDefault="009B63EB" w:rsidP="009B63EB">
                      <w:pPr>
                        <w:pStyle w:val="BodyText"/>
                        <w:spacing w:before="116" w:line="276" w:lineRule="auto"/>
                      </w:pPr>
                      <w:r w:rsidRPr="009B63EB">
                        <w:rPr>
                          <w:bCs/>
                          <w:sz w:val="16"/>
                          <w:szCs w:val="16"/>
                        </w:rPr>
                        <w:t xml:space="preserve">Xavier Ribó – 669486003 – </w:t>
                      </w:r>
                      <w:hyperlink r:id="rId16" w:history="1">
                        <w:r w:rsidRPr="009B63EB">
                          <w:rPr>
                            <w:rStyle w:val="Hyperlink"/>
                            <w:bCs/>
                            <w:sz w:val="16"/>
                            <w:szCs w:val="16"/>
                          </w:rPr>
                          <w:t>x.ribo@romanrm.com</w:t>
                        </w:r>
                      </w:hyperlink>
                    </w:p>
                    <w:p w14:paraId="40EB5F00" w14:textId="6D252FD5" w:rsidR="009B63EB" w:rsidRPr="009B63EB" w:rsidRDefault="009B63EB" w:rsidP="009B63EB">
                      <w:pPr>
                        <w:pStyle w:val="BodyText"/>
                        <w:spacing w:before="116" w:line="276" w:lineRule="auto"/>
                        <w:rPr>
                          <w:bCs/>
                          <w:sz w:val="16"/>
                          <w:szCs w:val="16"/>
                          <w:u w:val="single"/>
                        </w:rPr>
                      </w:pPr>
                      <w:r w:rsidRPr="00292E54">
                        <w:rPr>
                          <w:sz w:val="16"/>
                          <w:szCs w:val="16"/>
                        </w:rPr>
                        <w:t>V</w:t>
                      </w:r>
                      <w:r>
                        <w:rPr>
                          <w:sz w:val="16"/>
                          <w:szCs w:val="16"/>
                        </w:rPr>
                        <w:t xml:space="preserve">ictor Palacio – 677782370 – </w:t>
                      </w:r>
                      <w:hyperlink r:id="rId17" w:history="1">
                        <w:r w:rsidRPr="00A012DD">
                          <w:rPr>
                            <w:rStyle w:val="Hyperlink"/>
                            <w:sz w:val="16"/>
                            <w:szCs w:val="16"/>
                          </w:rPr>
                          <w:t>v.palacio@romanrm.com</w:t>
                        </w:r>
                      </w:hyperlink>
                    </w:p>
                    <w:p w14:paraId="48A0E382" w14:textId="10F421BC" w:rsidR="009B63EB" w:rsidRPr="009B63EB" w:rsidRDefault="009B63EB" w:rsidP="009B63EB">
                      <w:pPr>
                        <w:pStyle w:val="BodyText"/>
                        <w:spacing w:before="116" w:line="276" w:lineRule="auto"/>
                        <w:rPr>
                          <w:bCs/>
                          <w:sz w:val="16"/>
                          <w:szCs w:val="16"/>
                          <w:lang w:val="pt-BR"/>
                        </w:rPr>
                      </w:pPr>
                      <w:r w:rsidRPr="009B63EB">
                        <w:rPr>
                          <w:bCs/>
                          <w:sz w:val="16"/>
                          <w:szCs w:val="16"/>
                          <w:lang w:val="pt-BR"/>
                        </w:rPr>
                        <w:t xml:space="preserve">Estela López </w:t>
                      </w:r>
                      <w:r>
                        <w:rPr>
                          <w:bCs/>
                          <w:sz w:val="16"/>
                          <w:szCs w:val="16"/>
                          <w:lang w:val="pt-BR"/>
                        </w:rPr>
                        <w:t>–</w:t>
                      </w:r>
                      <w:r w:rsidRPr="009B63EB">
                        <w:rPr>
                          <w:bCs/>
                          <w:sz w:val="16"/>
                          <w:szCs w:val="16"/>
                          <w:lang w:val="pt-BR"/>
                        </w:rPr>
                        <w:t xml:space="preserve"> 654741683</w:t>
                      </w:r>
                      <w:r>
                        <w:rPr>
                          <w:bCs/>
                          <w:sz w:val="16"/>
                          <w:szCs w:val="16"/>
                          <w:lang w:val="pt-BR"/>
                        </w:rPr>
                        <w:t xml:space="preserve"> </w:t>
                      </w:r>
                      <w:r w:rsidRPr="009B63EB">
                        <w:rPr>
                          <w:bCs/>
                          <w:sz w:val="16"/>
                          <w:szCs w:val="16"/>
                          <w:lang w:val="pt-BR"/>
                        </w:rPr>
                        <w:t xml:space="preserve">– </w:t>
                      </w:r>
                      <w:hyperlink r:id="rId18" w:history="1">
                        <w:r w:rsidRPr="009B63EB">
                          <w:rPr>
                            <w:rStyle w:val="Hyperlink"/>
                            <w:bCs/>
                            <w:sz w:val="16"/>
                            <w:szCs w:val="16"/>
                            <w:lang w:val="pt-BR"/>
                          </w:rPr>
                          <w:t>e.lopez@romanrm.com</w:t>
                        </w:r>
                      </w:hyperlink>
                      <w:r w:rsidRPr="009B63EB">
                        <w:rPr>
                          <w:bCs/>
                          <w:sz w:val="16"/>
                          <w:szCs w:val="16"/>
                          <w:lang w:val="pt-BR"/>
                        </w:rPr>
                        <w:t xml:space="preserve"> </w:t>
                      </w:r>
                    </w:p>
                    <w:p w14:paraId="5F44DD26" w14:textId="77777777" w:rsidR="009B63EB" w:rsidRPr="00696044" w:rsidRDefault="009B63EB" w:rsidP="009B63EB">
                      <w:pPr>
                        <w:widowControl/>
                        <w:autoSpaceDE/>
                        <w:autoSpaceDN/>
                        <w:spacing w:before="120" w:after="120" w:line="360" w:lineRule="auto"/>
                        <w:jc w:val="both"/>
                        <w:outlineLvl w:val="2"/>
                        <w:rPr>
                          <w:rFonts w:eastAsia="Times New Roman"/>
                          <w:i/>
                          <w:iCs/>
                          <w:sz w:val="16"/>
                          <w:szCs w:val="16"/>
                          <w:lang w:val="pt-BR" w:eastAsia="es-ES"/>
                        </w:rPr>
                      </w:pPr>
                    </w:p>
                  </w:txbxContent>
                </v:textbox>
                <w10:wrap type="topAndBottom" anchorx="page"/>
              </v:shape>
            </w:pict>
          </mc:Fallback>
        </mc:AlternateContent>
      </w:r>
    </w:p>
    <w:sectPr w:rsidR="009B63EB" w:rsidRPr="002D0677" w:rsidSect="007803B6">
      <w:headerReference w:type="default" r:id="rId19"/>
      <w:footerReference w:type="default" r:id="rId20"/>
      <w:pgSz w:w="11910" w:h="16840"/>
      <w:pgMar w:top="1411" w:right="1138" w:bottom="994" w:left="1411" w:header="835" w:footer="60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E5BE8" w14:textId="77777777" w:rsidR="00836A3A" w:rsidRDefault="00836A3A">
      <w:r>
        <w:separator/>
      </w:r>
    </w:p>
  </w:endnote>
  <w:endnote w:type="continuationSeparator" w:id="0">
    <w:p w14:paraId="27A0C1DB" w14:textId="77777777" w:rsidR="00836A3A" w:rsidRDefault="0083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4560917"/>
      <w:docPartObj>
        <w:docPartGallery w:val="Page Numbers (Bottom of Page)"/>
        <w:docPartUnique/>
      </w:docPartObj>
    </w:sdtPr>
    <w:sdtEndPr/>
    <w:sdtContent>
      <w:p w14:paraId="60CB28C7" w14:textId="59AB37F3" w:rsidR="00C24B60" w:rsidRDefault="00C24B60">
        <w:pPr>
          <w:pStyle w:val="Footer"/>
          <w:jc w:val="right"/>
        </w:pPr>
        <w:r>
          <w:fldChar w:fldCharType="begin"/>
        </w:r>
        <w:r>
          <w:instrText>PAGE   \* MERGEFORMAT</w:instrText>
        </w:r>
        <w:r>
          <w:fldChar w:fldCharType="separate"/>
        </w:r>
        <w:r>
          <w:t>2</w:t>
        </w:r>
        <w:r>
          <w:fldChar w:fldCharType="end"/>
        </w:r>
      </w:p>
    </w:sdtContent>
  </w:sdt>
  <w:p w14:paraId="5607E775" w14:textId="085F0A6F" w:rsidR="00496A92" w:rsidRDefault="00496A92">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FF14E" w14:textId="77777777" w:rsidR="00836A3A" w:rsidRDefault="00836A3A">
      <w:r>
        <w:separator/>
      </w:r>
    </w:p>
  </w:footnote>
  <w:footnote w:type="continuationSeparator" w:id="0">
    <w:p w14:paraId="53D99517" w14:textId="77777777" w:rsidR="00836A3A" w:rsidRDefault="00836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C011F" w14:textId="792622E8" w:rsidR="00496A92" w:rsidRDefault="007803B6">
    <w:pPr>
      <w:pStyle w:val="BodyText"/>
      <w:spacing w:line="14" w:lineRule="auto"/>
    </w:pPr>
    <w:r w:rsidRPr="002D0677">
      <w:rPr>
        <w:noProof/>
        <w:highlight w:val="yellow"/>
      </w:rPr>
      <mc:AlternateContent>
        <mc:Choice Requires="wps">
          <w:drawing>
            <wp:anchor distT="4294967295" distB="4294967295" distL="114300" distR="114300" simplePos="0" relativeHeight="251661312" behindDoc="0" locked="0" layoutInCell="1" allowOverlap="1" wp14:anchorId="4716242E" wp14:editId="05829ADA">
              <wp:simplePos x="0" y="0"/>
              <wp:positionH relativeFrom="margin">
                <wp:posOffset>0</wp:posOffset>
              </wp:positionH>
              <wp:positionV relativeFrom="paragraph">
                <wp:posOffset>313055</wp:posOffset>
              </wp:positionV>
              <wp:extent cx="5975985" cy="0"/>
              <wp:effectExtent l="0" t="0" r="0" b="0"/>
              <wp:wrapNone/>
              <wp:docPr id="570553278"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line">
                        <a:avLst/>
                      </a:prstGeom>
                      <a:noFill/>
                      <a:ln w="9525">
                        <a:solidFill>
                          <a:srgbClr val="4B4B4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1D1611" id="Conector recto 35"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24.65pt" to="470.5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" strokecolor="#4b4b4b">
              <w10:wrap anchorx="margin"/>
            </v:line>
          </w:pict>
        </mc:Fallback>
      </mc:AlternateContent>
    </w:r>
    <w:r w:rsidR="00771ABA">
      <w:rPr>
        <w:noProof/>
      </w:rPr>
      <mc:AlternateContent>
        <mc:Choice Requires="wps">
          <w:drawing>
            <wp:anchor distT="0" distB="0" distL="0" distR="0" simplePos="0" relativeHeight="251656704" behindDoc="1" locked="0" layoutInCell="1" allowOverlap="1" wp14:anchorId="69DF4929" wp14:editId="3214862F">
              <wp:simplePos x="0" y="0"/>
              <wp:positionH relativeFrom="page">
                <wp:posOffset>5880735</wp:posOffset>
              </wp:positionH>
              <wp:positionV relativeFrom="page">
                <wp:posOffset>539998</wp:posOffset>
              </wp:positionV>
              <wp:extent cx="1711325" cy="15494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1325" cy="154940"/>
                      </a:xfrm>
                      <a:prstGeom prst="rect">
                        <a:avLst/>
                      </a:prstGeom>
                    </wps:spPr>
                    <wps:txbx>
                      <w:txbxContent>
                        <w:p w14:paraId="0F39B436" w14:textId="78AA6FF2" w:rsidR="00496A92" w:rsidRDefault="00941A30">
                          <w:pPr>
                            <w:spacing w:before="16"/>
                            <w:ind w:left="20"/>
                            <w:rPr>
                              <w:sz w:val="18"/>
                            </w:rPr>
                          </w:pPr>
                          <w:r>
                            <w:rPr>
                              <w:color w:val="575757"/>
                              <w:spacing w:val="-2"/>
                              <w:sz w:val="18"/>
                            </w:rPr>
                            <w:t xml:space="preserve">Resultados </w:t>
                          </w:r>
                          <w:r w:rsidR="002D0677">
                            <w:rPr>
                              <w:color w:val="575757"/>
                              <w:spacing w:val="-2"/>
                              <w:sz w:val="18"/>
                            </w:rPr>
                            <w:t>2T</w:t>
                          </w:r>
                          <w:r>
                            <w:rPr>
                              <w:color w:val="575757"/>
                              <w:spacing w:val="-2"/>
                              <w:sz w:val="18"/>
                            </w:rPr>
                            <w:t xml:space="preserve"> </w:t>
                          </w:r>
                          <w:r>
                            <w:rPr>
                              <w:color w:val="575757"/>
                              <w:spacing w:val="-4"/>
                              <w:sz w:val="18"/>
                            </w:rPr>
                            <w:t>20</w:t>
                          </w:r>
                          <w:r w:rsidR="008B39C0">
                            <w:rPr>
                              <w:color w:val="575757"/>
                              <w:spacing w:val="-4"/>
                              <w:sz w:val="18"/>
                            </w:rPr>
                            <w:t>25</w:t>
                          </w:r>
                        </w:p>
                      </w:txbxContent>
                    </wps:txbx>
                    <wps:bodyPr wrap="square" lIns="0" tIns="0" rIns="0" bIns="0" rtlCol="0">
                      <a:noAutofit/>
                    </wps:bodyPr>
                  </wps:wsp>
                </a:graphicData>
              </a:graphic>
            </wp:anchor>
          </w:drawing>
        </mc:Choice>
        <mc:Fallback>
          <w:pict>
            <v:shapetype w14:anchorId="69DF4929" id="_x0000_t202" coordsize="21600,21600" o:spt="202" path="m,l,21600r21600,l21600,xe">
              <v:stroke joinstyle="miter"/>
              <v:path gradientshapeok="t" o:connecttype="rect"/>
            </v:shapetype>
            <v:shape id="Textbox 81" o:spid="_x0000_s1030" type="#_x0000_t202" style="position:absolute;margin-left:463.05pt;margin-top:42.5pt;width:134.75pt;height:12.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" filled="f" stroked="f">
              <v:textbox inset="0,0,0,0">
                <w:txbxContent>
                  <w:p w14:paraId="0F39B436" w14:textId="78AA6FF2" w:rsidR="00496A92" w:rsidRDefault="00941A30">
                    <w:pPr>
                      <w:spacing w:before="16"/>
                      <w:ind w:left="20"/>
                      <w:rPr>
                        <w:sz w:val="18"/>
                      </w:rPr>
                    </w:pPr>
                    <w:r>
                      <w:rPr>
                        <w:color w:val="575757"/>
                        <w:spacing w:val="-2"/>
                        <w:sz w:val="18"/>
                      </w:rPr>
                      <w:t xml:space="preserve">Resultados </w:t>
                    </w:r>
                    <w:r w:rsidR="002D0677">
                      <w:rPr>
                        <w:color w:val="575757"/>
                        <w:spacing w:val="-2"/>
                        <w:sz w:val="18"/>
                      </w:rPr>
                      <w:t>2T</w:t>
                    </w:r>
                    <w:r>
                      <w:rPr>
                        <w:color w:val="575757"/>
                        <w:spacing w:val="-2"/>
                        <w:sz w:val="18"/>
                      </w:rPr>
                      <w:t xml:space="preserve"> </w:t>
                    </w:r>
                    <w:r>
                      <w:rPr>
                        <w:color w:val="575757"/>
                        <w:spacing w:val="-4"/>
                        <w:sz w:val="18"/>
                      </w:rPr>
                      <w:t>20</w:t>
                    </w:r>
                    <w:r w:rsidR="008B39C0">
                      <w:rPr>
                        <w:color w:val="575757"/>
                        <w:spacing w:val="-4"/>
                        <w:sz w:val="18"/>
                      </w:rPr>
                      <w:t>25</w:t>
                    </w:r>
                  </w:p>
                </w:txbxContent>
              </v:textbox>
              <w10:wrap anchorx="page" anchory="page"/>
            </v:shape>
          </w:pict>
        </mc:Fallback>
      </mc:AlternateContent>
    </w:r>
    <w:r w:rsidR="002D0677">
      <w:rPr>
        <w:noProof/>
      </w:rPr>
      <mc:AlternateContent>
        <mc:Choice Requires="wpg">
          <w:drawing>
            <wp:anchor distT="0" distB="0" distL="0" distR="0" simplePos="0" relativeHeight="251659264" behindDoc="1" locked="0" layoutInCell="1" allowOverlap="1" wp14:anchorId="650AEAD7" wp14:editId="27E2C1D1">
              <wp:simplePos x="0" y="0"/>
              <wp:positionH relativeFrom="page">
                <wp:posOffset>757045</wp:posOffset>
              </wp:positionH>
              <wp:positionV relativeFrom="paragraph">
                <wp:posOffset>-83183</wp:posOffset>
              </wp:positionV>
              <wp:extent cx="1403350" cy="307340"/>
              <wp:effectExtent l="0" t="0" r="635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0" cy="307340"/>
                        <a:chOff x="95883" y="0"/>
                        <a:chExt cx="1615441" cy="354330"/>
                      </a:xfrm>
                    </wpg:grpSpPr>
                    <wps:wsp>
                      <wps:cNvPr id="6" name="Graphic 6"/>
                      <wps:cNvSpPr/>
                      <wps:spPr>
                        <a:xfrm>
                          <a:off x="95883" y="0"/>
                          <a:ext cx="353060" cy="354330"/>
                        </a:xfrm>
                        <a:custGeom>
                          <a:avLst/>
                          <a:gdLst/>
                          <a:ahLst/>
                          <a:cxnLst/>
                          <a:rect l="l" t="t" r="r" b="b"/>
                          <a:pathLst>
                            <a:path w="353060" h="354330">
                              <a:moveTo>
                                <a:pt x="349884" y="0"/>
                              </a:moveTo>
                              <a:lnTo>
                                <a:pt x="115569" y="0"/>
                              </a:lnTo>
                              <a:lnTo>
                                <a:pt x="2539" y="111760"/>
                              </a:lnTo>
                              <a:lnTo>
                                <a:pt x="0" y="114935"/>
                              </a:lnTo>
                              <a:lnTo>
                                <a:pt x="1904" y="119380"/>
                              </a:lnTo>
                              <a:lnTo>
                                <a:pt x="230504" y="119380"/>
                              </a:lnTo>
                              <a:lnTo>
                                <a:pt x="233679" y="123189"/>
                              </a:lnTo>
                              <a:lnTo>
                                <a:pt x="233679" y="352425"/>
                              </a:lnTo>
                              <a:lnTo>
                                <a:pt x="238759" y="354330"/>
                              </a:lnTo>
                              <a:lnTo>
                                <a:pt x="352424" y="240665"/>
                              </a:lnTo>
                              <a:lnTo>
                                <a:pt x="353059" y="238760"/>
                              </a:lnTo>
                              <a:lnTo>
                                <a:pt x="353059" y="3175"/>
                              </a:lnTo>
                              <a:lnTo>
                                <a:pt x="349884" y="0"/>
                              </a:lnTo>
                              <a:close/>
                            </a:path>
                          </a:pathLst>
                        </a:custGeom>
                        <a:solidFill>
                          <a:srgbClr val="45465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 cstate="print"/>
                        <a:stretch>
                          <a:fillRect/>
                        </a:stretch>
                      </pic:blipFill>
                      <pic:spPr>
                        <a:xfrm>
                          <a:off x="623569" y="0"/>
                          <a:ext cx="377188" cy="229869"/>
                        </a:xfrm>
                        <a:prstGeom prst="rect">
                          <a:avLst/>
                        </a:prstGeom>
                      </pic:spPr>
                    </pic:pic>
                    <pic:pic xmlns:pic="http://schemas.openxmlformats.org/drawingml/2006/picture">
                      <pic:nvPicPr>
                        <pic:cNvPr id="8" name="Image 8"/>
                        <pic:cNvPicPr/>
                      </pic:nvPicPr>
                      <pic:blipFill>
                        <a:blip r:embed="rId2" cstate="print"/>
                        <a:stretch>
                          <a:fillRect/>
                        </a:stretch>
                      </pic:blipFill>
                      <pic:spPr>
                        <a:xfrm>
                          <a:off x="1021080" y="3810"/>
                          <a:ext cx="390524" cy="226059"/>
                        </a:xfrm>
                        <a:prstGeom prst="rect">
                          <a:avLst/>
                        </a:prstGeom>
                      </pic:spPr>
                    </pic:pic>
                    <wps:wsp>
                      <wps:cNvPr id="9" name="Graphic 9"/>
                      <wps:cNvSpPr/>
                      <wps:spPr>
                        <a:xfrm>
                          <a:off x="1437640" y="3809"/>
                          <a:ext cx="41910" cy="221615"/>
                        </a:xfrm>
                        <a:custGeom>
                          <a:avLst/>
                          <a:gdLst/>
                          <a:ahLst/>
                          <a:cxnLst/>
                          <a:rect l="l" t="t" r="r" b="b"/>
                          <a:pathLst>
                            <a:path w="41910" h="221615">
                              <a:moveTo>
                                <a:pt x="41910" y="62865"/>
                              </a:moveTo>
                              <a:lnTo>
                                <a:pt x="0" y="62865"/>
                              </a:lnTo>
                              <a:lnTo>
                                <a:pt x="0" y="221615"/>
                              </a:lnTo>
                              <a:lnTo>
                                <a:pt x="41910" y="221615"/>
                              </a:lnTo>
                              <a:lnTo>
                                <a:pt x="41910" y="62865"/>
                              </a:lnTo>
                              <a:close/>
                            </a:path>
                            <a:path w="41910" h="221615">
                              <a:moveTo>
                                <a:pt x="41910" y="0"/>
                              </a:moveTo>
                              <a:lnTo>
                                <a:pt x="0" y="0"/>
                              </a:lnTo>
                              <a:lnTo>
                                <a:pt x="0" y="38100"/>
                              </a:lnTo>
                              <a:lnTo>
                                <a:pt x="41910" y="38100"/>
                              </a:lnTo>
                              <a:lnTo>
                                <a:pt x="41910" y="0"/>
                              </a:lnTo>
                              <a:close/>
                            </a:path>
                          </a:pathLst>
                        </a:custGeom>
                        <a:solidFill>
                          <a:srgbClr val="454650"/>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3" cstate="print"/>
                        <a:stretch>
                          <a:fillRect/>
                        </a:stretch>
                      </pic:blipFill>
                      <pic:spPr>
                        <a:xfrm>
                          <a:off x="1499235" y="62230"/>
                          <a:ext cx="147954" cy="167003"/>
                        </a:xfrm>
                        <a:prstGeom prst="rect">
                          <a:avLst/>
                        </a:prstGeom>
                      </pic:spPr>
                    </pic:pic>
                    <wps:wsp>
                      <wps:cNvPr id="11" name="Graphic 11"/>
                      <wps:cNvSpPr/>
                      <wps:spPr>
                        <a:xfrm>
                          <a:off x="1668779" y="3810"/>
                          <a:ext cx="42545" cy="221615"/>
                        </a:xfrm>
                        <a:custGeom>
                          <a:avLst/>
                          <a:gdLst/>
                          <a:ahLst/>
                          <a:cxnLst/>
                          <a:rect l="l" t="t" r="r" b="b"/>
                          <a:pathLst>
                            <a:path w="42545" h="221615">
                              <a:moveTo>
                                <a:pt x="42544" y="0"/>
                              </a:moveTo>
                              <a:lnTo>
                                <a:pt x="0" y="0"/>
                              </a:lnTo>
                              <a:lnTo>
                                <a:pt x="0" y="221615"/>
                              </a:lnTo>
                              <a:lnTo>
                                <a:pt x="42544" y="221615"/>
                              </a:lnTo>
                              <a:lnTo>
                                <a:pt x="42544" y="0"/>
                              </a:lnTo>
                              <a:close/>
                            </a:path>
                          </a:pathLst>
                        </a:custGeom>
                        <a:solidFill>
                          <a:srgbClr val="45465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063303" id="Group 4" o:spid="_x0000_s1026" style="position:absolute;margin-left:59.6pt;margin-top:-6.55pt;width:110.5pt;height:24.2pt;z-index:-251657216;mso-wrap-distance-left:0;mso-wrap-distance-right:0;mso-position-horizontal-relative:page;mso-width-relative:margin;mso-height-relative:margin" coordorigin="958" coordsize="16154,3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">
              <v:shape id="Graphic 6" o:spid="_x0000_s1027" style="position:absolute;left:958;width:3531;height:3543;visibility:visible;mso-wrap-style:square;v-text-anchor:top" coordsize="353060,35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" path="m349884,l115569,,2539,111760,,114935r1904,4445l230504,119380r3175,3809l233679,352425r5080,1905l352424,240665r635,-1905l353059,3175,349884,xe" fillcolor="#45465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left:6235;width:3772;height:2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">
                <v:imagedata r:id="rId4" o:title=""/>
              </v:shape>
              <v:shape id="Image 8" o:spid="_x0000_s1029" type="#_x0000_t75" style="position:absolute;left:10210;top:38;width:3906;height:2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">
                <v:imagedata r:id="rId5" o:title=""/>
              </v:shape>
              <v:shape id="Graphic 9" o:spid="_x0000_s1030" style="position:absolute;left:14376;top:38;width:419;height:2216;visibility:visible;mso-wrap-style:square;v-text-anchor:top" coordsize="41910,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" path="m41910,62865l,62865,,221615r41910,l41910,62865xem41910,l,,,38100r41910,l41910,xe" fillcolor="#454650" stroked="f">
                <v:path arrowok="t"/>
              </v:shape>
              <v:shape id="Image 10" o:spid="_x0000_s1031" type="#_x0000_t75" style="position:absolute;left:14992;top:622;width:1479;height:1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">
                <v:imagedata r:id="rId6" o:title=""/>
              </v:shape>
              <v:shape id="Graphic 11" o:spid="_x0000_s1032" style="position:absolute;left:16687;top:38;width:426;height:2216;visibility:visible;mso-wrap-style:square;v-text-anchor:top" coordsize="42545,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" path="m42544,l,,,221615r42544,l42544,xe" fillcolor="#454650" stroked="f">
                <v:path arrowok="t"/>
              </v:shape>
              <w10:wrap type="topAndBottom"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7B5"/>
    <w:multiLevelType w:val="hybridMultilevel"/>
    <w:tmpl w:val="CCE61E2C"/>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03242A03"/>
    <w:multiLevelType w:val="hybridMultilevel"/>
    <w:tmpl w:val="ECAC1822"/>
    <w:lvl w:ilvl="0" w:tplc="4FFE30E0">
      <w:numFmt w:val="bullet"/>
      <w:lvlText w:val=""/>
      <w:lvlJc w:val="left"/>
      <w:pPr>
        <w:ind w:left="520" w:hanging="360"/>
      </w:pPr>
      <w:rPr>
        <w:rFonts w:ascii="Wingdings" w:eastAsia="Wingdings" w:hAnsi="Wingdings" w:cs="Wingdings" w:hint="default"/>
        <w:b w:val="0"/>
        <w:bCs w:val="0"/>
        <w:i w:val="0"/>
        <w:iCs w:val="0"/>
        <w:color w:val="494949"/>
        <w:spacing w:val="0"/>
        <w:w w:val="99"/>
        <w:sz w:val="20"/>
        <w:szCs w:val="20"/>
        <w:lang w:val="es-ES" w:eastAsia="en-US" w:bidi="ar-SA"/>
      </w:rPr>
    </w:lvl>
    <w:lvl w:ilvl="1" w:tplc="633C66F2">
      <w:numFmt w:val="bullet"/>
      <w:lvlText w:val="•"/>
      <w:lvlJc w:val="left"/>
      <w:pPr>
        <w:ind w:left="1448" w:hanging="360"/>
      </w:pPr>
      <w:rPr>
        <w:rFonts w:hint="default"/>
        <w:lang w:val="es-ES" w:eastAsia="en-US" w:bidi="ar-SA"/>
      </w:rPr>
    </w:lvl>
    <w:lvl w:ilvl="2" w:tplc="BEA8A354">
      <w:numFmt w:val="bullet"/>
      <w:lvlText w:val="•"/>
      <w:lvlJc w:val="left"/>
      <w:pPr>
        <w:ind w:left="2377" w:hanging="360"/>
      </w:pPr>
      <w:rPr>
        <w:rFonts w:hint="default"/>
        <w:lang w:val="es-ES" w:eastAsia="en-US" w:bidi="ar-SA"/>
      </w:rPr>
    </w:lvl>
    <w:lvl w:ilvl="3" w:tplc="5F188AA8">
      <w:numFmt w:val="bullet"/>
      <w:lvlText w:val="•"/>
      <w:lvlJc w:val="left"/>
      <w:pPr>
        <w:ind w:left="3306" w:hanging="360"/>
      </w:pPr>
      <w:rPr>
        <w:rFonts w:hint="default"/>
        <w:lang w:val="es-ES" w:eastAsia="en-US" w:bidi="ar-SA"/>
      </w:rPr>
    </w:lvl>
    <w:lvl w:ilvl="4" w:tplc="CA9090E8">
      <w:numFmt w:val="bullet"/>
      <w:lvlText w:val="•"/>
      <w:lvlJc w:val="left"/>
      <w:pPr>
        <w:ind w:left="4235" w:hanging="360"/>
      </w:pPr>
      <w:rPr>
        <w:rFonts w:hint="default"/>
        <w:lang w:val="es-ES" w:eastAsia="en-US" w:bidi="ar-SA"/>
      </w:rPr>
    </w:lvl>
    <w:lvl w:ilvl="5" w:tplc="B838D558">
      <w:numFmt w:val="bullet"/>
      <w:lvlText w:val="•"/>
      <w:lvlJc w:val="left"/>
      <w:pPr>
        <w:ind w:left="5164" w:hanging="360"/>
      </w:pPr>
      <w:rPr>
        <w:rFonts w:hint="default"/>
        <w:lang w:val="es-ES" w:eastAsia="en-US" w:bidi="ar-SA"/>
      </w:rPr>
    </w:lvl>
    <w:lvl w:ilvl="6" w:tplc="302A0476">
      <w:numFmt w:val="bullet"/>
      <w:lvlText w:val="•"/>
      <w:lvlJc w:val="left"/>
      <w:pPr>
        <w:ind w:left="6093" w:hanging="360"/>
      </w:pPr>
      <w:rPr>
        <w:rFonts w:hint="default"/>
        <w:lang w:val="es-ES" w:eastAsia="en-US" w:bidi="ar-SA"/>
      </w:rPr>
    </w:lvl>
    <w:lvl w:ilvl="7" w:tplc="868C1122">
      <w:numFmt w:val="bullet"/>
      <w:lvlText w:val="•"/>
      <w:lvlJc w:val="left"/>
      <w:pPr>
        <w:ind w:left="7022" w:hanging="360"/>
      </w:pPr>
      <w:rPr>
        <w:rFonts w:hint="default"/>
        <w:lang w:val="es-ES" w:eastAsia="en-US" w:bidi="ar-SA"/>
      </w:rPr>
    </w:lvl>
    <w:lvl w:ilvl="8" w:tplc="90BE3930">
      <w:numFmt w:val="bullet"/>
      <w:lvlText w:val="•"/>
      <w:lvlJc w:val="left"/>
      <w:pPr>
        <w:ind w:left="7951" w:hanging="360"/>
      </w:pPr>
      <w:rPr>
        <w:rFonts w:hint="default"/>
        <w:lang w:val="es-ES" w:eastAsia="en-US" w:bidi="ar-SA"/>
      </w:rPr>
    </w:lvl>
  </w:abstractNum>
  <w:abstractNum w:abstractNumId="2" w15:restartNumberingAfterBreak="0">
    <w:nsid w:val="079E5B8D"/>
    <w:multiLevelType w:val="hybridMultilevel"/>
    <w:tmpl w:val="FB50CC28"/>
    <w:lvl w:ilvl="0" w:tplc="D44296CC">
      <w:numFmt w:val="bullet"/>
      <w:lvlText w:val=""/>
      <w:lvlJc w:val="left"/>
      <w:pPr>
        <w:ind w:left="483" w:hanging="361"/>
      </w:pPr>
      <w:rPr>
        <w:rFonts w:ascii="Wingdings" w:eastAsia="Wingdings" w:hAnsi="Wingdings" w:cs="Wingdings" w:hint="default"/>
        <w:b w:val="0"/>
        <w:bCs w:val="0"/>
        <w:i w:val="0"/>
        <w:iCs w:val="0"/>
        <w:color w:val="484848"/>
        <w:spacing w:val="0"/>
        <w:w w:val="100"/>
        <w:sz w:val="22"/>
        <w:szCs w:val="22"/>
        <w:lang w:val="es-ES" w:eastAsia="en-US" w:bidi="ar-SA"/>
      </w:rPr>
    </w:lvl>
    <w:lvl w:ilvl="1" w:tplc="AC188D46">
      <w:numFmt w:val="bullet"/>
      <w:lvlText w:val="•"/>
      <w:lvlJc w:val="left"/>
      <w:pPr>
        <w:ind w:left="1412" w:hanging="361"/>
      </w:pPr>
      <w:rPr>
        <w:rFonts w:hint="default"/>
        <w:lang w:val="es-ES" w:eastAsia="en-US" w:bidi="ar-SA"/>
      </w:rPr>
    </w:lvl>
    <w:lvl w:ilvl="2" w:tplc="45C03FD6">
      <w:numFmt w:val="bullet"/>
      <w:lvlText w:val="•"/>
      <w:lvlJc w:val="left"/>
      <w:pPr>
        <w:ind w:left="2345" w:hanging="361"/>
      </w:pPr>
      <w:rPr>
        <w:rFonts w:hint="default"/>
        <w:lang w:val="es-ES" w:eastAsia="en-US" w:bidi="ar-SA"/>
      </w:rPr>
    </w:lvl>
    <w:lvl w:ilvl="3" w:tplc="7F2E8A28">
      <w:numFmt w:val="bullet"/>
      <w:lvlText w:val="•"/>
      <w:lvlJc w:val="left"/>
      <w:pPr>
        <w:ind w:left="3278" w:hanging="361"/>
      </w:pPr>
      <w:rPr>
        <w:rFonts w:hint="default"/>
        <w:lang w:val="es-ES" w:eastAsia="en-US" w:bidi="ar-SA"/>
      </w:rPr>
    </w:lvl>
    <w:lvl w:ilvl="4" w:tplc="A5566D64">
      <w:numFmt w:val="bullet"/>
      <w:lvlText w:val="•"/>
      <w:lvlJc w:val="left"/>
      <w:pPr>
        <w:ind w:left="4210" w:hanging="361"/>
      </w:pPr>
      <w:rPr>
        <w:rFonts w:hint="default"/>
        <w:lang w:val="es-ES" w:eastAsia="en-US" w:bidi="ar-SA"/>
      </w:rPr>
    </w:lvl>
    <w:lvl w:ilvl="5" w:tplc="01BC006C">
      <w:numFmt w:val="bullet"/>
      <w:lvlText w:val="•"/>
      <w:lvlJc w:val="left"/>
      <w:pPr>
        <w:ind w:left="5143" w:hanging="361"/>
      </w:pPr>
      <w:rPr>
        <w:rFonts w:hint="default"/>
        <w:lang w:val="es-ES" w:eastAsia="en-US" w:bidi="ar-SA"/>
      </w:rPr>
    </w:lvl>
    <w:lvl w:ilvl="6" w:tplc="8C340F34">
      <w:numFmt w:val="bullet"/>
      <w:lvlText w:val="•"/>
      <w:lvlJc w:val="left"/>
      <w:pPr>
        <w:ind w:left="6076" w:hanging="361"/>
      </w:pPr>
      <w:rPr>
        <w:rFonts w:hint="default"/>
        <w:lang w:val="es-ES" w:eastAsia="en-US" w:bidi="ar-SA"/>
      </w:rPr>
    </w:lvl>
    <w:lvl w:ilvl="7" w:tplc="83746142">
      <w:numFmt w:val="bullet"/>
      <w:lvlText w:val="•"/>
      <w:lvlJc w:val="left"/>
      <w:pPr>
        <w:ind w:left="7008" w:hanging="361"/>
      </w:pPr>
      <w:rPr>
        <w:rFonts w:hint="default"/>
        <w:lang w:val="es-ES" w:eastAsia="en-US" w:bidi="ar-SA"/>
      </w:rPr>
    </w:lvl>
    <w:lvl w:ilvl="8" w:tplc="ACD62C4C">
      <w:numFmt w:val="bullet"/>
      <w:lvlText w:val="•"/>
      <w:lvlJc w:val="left"/>
      <w:pPr>
        <w:ind w:left="7941" w:hanging="361"/>
      </w:pPr>
      <w:rPr>
        <w:rFonts w:hint="default"/>
        <w:lang w:val="es-ES" w:eastAsia="en-US" w:bidi="ar-SA"/>
      </w:rPr>
    </w:lvl>
  </w:abstractNum>
  <w:abstractNum w:abstractNumId="3" w15:restartNumberingAfterBreak="0">
    <w:nsid w:val="0946726B"/>
    <w:multiLevelType w:val="hybridMultilevel"/>
    <w:tmpl w:val="4DC28B70"/>
    <w:lvl w:ilvl="0" w:tplc="BAE8F05A">
      <w:start w:val="1"/>
      <w:numFmt w:val="decimal"/>
      <w:lvlText w:val="%1"/>
      <w:lvlJc w:val="left"/>
      <w:pPr>
        <w:ind w:left="720" w:hanging="360"/>
      </w:pPr>
      <w:rPr>
        <w:rFonts w:asciiTheme="majorHAnsi" w:eastAsia="Times New Roman" w:hAnsiTheme="majorHAnsi" w:cstheme="majorHAns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417E7F"/>
    <w:multiLevelType w:val="hybridMultilevel"/>
    <w:tmpl w:val="EAE28A74"/>
    <w:lvl w:ilvl="0" w:tplc="31FA92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3A3B0F"/>
    <w:multiLevelType w:val="hybridMultilevel"/>
    <w:tmpl w:val="54D60AF0"/>
    <w:lvl w:ilvl="0" w:tplc="E27098D0">
      <w:start w:val="1"/>
      <w:numFmt w:val="decimal"/>
      <w:lvlText w:val="%1."/>
      <w:lvlJc w:val="left"/>
      <w:pPr>
        <w:ind w:left="360" w:hanging="360"/>
      </w:pPr>
      <w:rPr>
        <w:rFonts w:hint="default"/>
        <w:color w:val="000000" w:themeColor="text1"/>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01E3D12"/>
    <w:multiLevelType w:val="hybridMultilevel"/>
    <w:tmpl w:val="4FC81516"/>
    <w:lvl w:ilvl="0" w:tplc="303CD5FC">
      <w:start w:val="1"/>
      <w:numFmt w:val="decimal"/>
      <w:lvlText w:val="%1."/>
      <w:lvlJc w:val="left"/>
      <w:pPr>
        <w:ind w:left="91" w:hanging="284"/>
      </w:pPr>
      <w:rPr>
        <w:rFonts w:ascii="Arial" w:eastAsia="Arial" w:hAnsi="Arial" w:cs="Arial" w:hint="default"/>
        <w:b/>
        <w:bCs/>
        <w:i w:val="0"/>
        <w:iCs w:val="0"/>
        <w:color w:val="494949"/>
        <w:spacing w:val="-1"/>
        <w:w w:val="95"/>
        <w:sz w:val="20"/>
        <w:szCs w:val="20"/>
        <w:lang w:val="es-ES" w:eastAsia="en-US" w:bidi="ar-SA"/>
      </w:rPr>
    </w:lvl>
    <w:lvl w:ilvl="1" w:tplc="D64E0C04">
      <w:numFmt w:val="bullet"/>
      <w:lvlText w:val="•"/>
      <w:lvlJc w:val="left"/>
      <w:pPr>
        <w:ind w:left="1023" w:hanging="284"/>
      </w:pPr>
      <w:rPr>
        <w:rFonts w:hint="default"/>
        <w:lang w:val="es-ES" w:eastAsia="en-US" w:bidi="ar-SA"/>
      </w:rPr>
    </w:lvl>
    <w:lvl w:ilvl="2" w:tplc="3D24E85A">
      <w:numFmt w:val="bullet"/>
      <w:lvlText w:val="•"/>
      <w:lvlJc w:val="left"/>
      <w:pPr>
        <w:ind w:left="1960" w:hanging="284"/>
      </w:pPr>
      <w:rPr>
        <w:rFonts w:hint="default"/>
        <w:lang w:val="es-ES" w:eastAsia="en-US" w:bidi="ar-SA"/>
      </w:rPr>
    </w:lvl>
    <w:lvl w:ilvl="3" w:tplc="74487C38">
      <w:numFmt w:val="bullet"/>
      <w:lvlText w:val="•"/>
      <w:lvlJc w:val="left"/>
      <w:pPr>
        <w:ind w:left="2897" w:hanging="284"/>
      </w:pPr>
      <w:rPr>
        <w:rFonts w:hint="default"/>
        <w:lang w:val="es-ES" w:eastAsia="en-US" w:bidi="ar-SA"/>
      </w:rPr>
    </w:lvl>
    <w:lvl w:ilvl="4" w:tplc="FF36814C">
      <w:numFmt w:val="bullet"/>
      <w:lvlText w:val="•"/>
      <w:lvlJc w:val="left"/>
      <w:pPr>
        <w:ind w:left="3834" w:hanging="284"/>
      </w:pPr>
      <w:rPr>
        <w:rFonts w:hint="default"/>
        <w:lang w:val="es-ES" w:eastAsia="en-US" w:bidi="ar-SA"/>
      </w:rPr>
    </w:lvl>
    <w:lvl w:ilvl="5" w:tplc="E7FC6E66">
      <w:numFmt w:val="bullet"/>
      <w:lvlText w:val="•"/>
      <w:lvlJc w:val="left"/>
      <w:pPr>
        <w:ind w:left="4771" w:hanging="284"/>
      </w:pPr>
      <w:rPr>
        <w:rFonts w:hint="default"/>
        <w:lang w:val="es-ES" w:eastAsia="en-US" w:bidi="ar-SA"/>
      </w:rPr>
    </w:lvl>
    <w:lvl w:ilvl="6" w:tplc="B322CFCA">
      <w:numFmt w:val="bullet"/>
      <w:lvlText w:val="•"/>
      <w:lvlJc w:val="left"/>
      <w:pPr>
        <w:ind w:left="5708" w:hanging="284"/>
      </w:pPr>
      <w:rPr>
        <w:rFonts w:hint="default"/>
        <w:lang w:val="es-ES" w:eastAsia="en-US" w:bidi="ar-SA"/>
      </w:rPr>
    </w:lvl>
    <w:lvl w:ilvl="7" w:tplc="24A05512">
      <w:numFmt w:val="bullet"/>
      <w:lvlText w:val="•"/>
      <w:lvlJc w:val="left"/>
      <w:pPr>
        <w:ind w:left="6645" w:hanging="284"/>
      </w:pPr>
      <w:rPr>
        <w:rFonts w:hint="default"/>
        <w:lang w:val="es-ES" w:eastAsia="en-US" w:bidi="ar-SA"/>
      </w:rPr>
    </w:lvl>
    <w:lvl w:ilvl="8" w:tplc="EEAAB84E">
      <w:numFmt w:val="bullet"/>
      <w:lvlText w:val="•"/>
      <w:lvlJc w:val="left"/>
      <w:pPr>
        <w:ind w:left="7582" w:hanging="284"/>
      </w:pPr>
      <w:rPr>
        <w:rFonts w:hint="default"/>
        <w:lang w:val="es-ES" w:eastAsia="en-US" w:bidi="ar-SA"/>
      </w:rPr>
    </w:lvl>
  </w:abstractNum>
  <w:abstractNum w:abstractNumId="7" w15:restartNumberingAfterBreak="0">
    <w:nsid w:val="30915F74"/>
    <w:multiLevelType w:val="hybridMultilevel"/>
    <w:tmpl w:val="73D051EC"/>
    <w:lvl w:ilvl="0" w:tplc="0D26B93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9066BF9"/>
    <w:multiLevelType w:val="hybridMultilevel"/>
    <w:tmpl w:val="21285A3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3C4A19F3"/>
    <w:multiLevelType w:val="hybridMultilevel"/>
    <w:tmpl w:val="60AAD59E"/>
    <w:lvl w:ilvl="0" w:tplc="CBAABE42">
      <w:start w:val="1"/>
      <w:numFmt w:val="decimal"/>
      <w:lvlText w:val="(%1)"/>
      <w:lvlJc w:val="left"/>
      <w:pPr>
        <w:ind w:left="367" w:hanging="202"/>
      </w:pPr>
      <w:rPr>
        <w:rFonts w:ascii="Arial" w:eastAsia="Arial" w:hAnsi="Arial" w:cs="Arial" w:hint="default"/>
        <w:b w:val="0"/>
        <w:bCs w:val="0"/>
        <w:i/>
        <w:iCs/>
        <w:color w:val="575757"/>
        <w:spacing w:val="-1"/>
        <w:w w:val="100"/>
        <w:sz w:val="10"/>
        <w:szCs w:val="10"/>
        <w:lang w:val="es-ES" w:eastAsia="en-US" w:bidi="ar-SA"/>
      </w:rPr>
    </w:lvl>
    <w:lvl w:ilvl="1" w:tplc="8A185F1A">
      <w:numFmt w:val="bullet"/>
      <w:lvlText w:val="•"/>
      <w:lvlJc w:val="left"/>
      <w:pPr>
        <w:ind w:left="1304" w:hanging="202"/>
      </w:pPr>
      <w:rPr>
        <w:rFonts w:hint="default"/>
        <w:lang w:val="es-ES" w:eastAsia="en-US" w:bidi="ar-SA"/>
      </w:rPr>
    </w:lvl>
    <w:lvl w:ilvl="2" w:tplc="C4F2EF26">
      <w:numFmt w:val="bullet"/>
      <w:lvlText w:val="•"/>
      <w:lvlJc w:val="left"/>
      <w:pPr>
        <w:ind w:left="2249" w:hanging="202"/>
      </w:pPr>
      <w:rPr>
        <w:rFonts w:hint="default"/>
        <w:lang w:val="es-ES" w:eastAsia="en-US" w:bidi="ar-SA"/>
      </w:rPr>
    </w:lvl>
    <w:lvl w:ilvl="3" w:tplc="41969740">
      <w:numFmt w:val="bullet"/>
      <w:lvlText w:val="•"/>
      <w:lvlJc w:val="left"/>
      <w:pPr>
        <w:ind w:left="3194" w:hanging="202"/>
      </w:pPr>
      <w:rPr>
        <w:rFonts w:hint="default"/>
        <w:lang w:val="es-ES" w:eastAsia="en-US" w:bidi="ar-SA"/>
      </w:rPr>
    </w:lvl>
    <w:lvl w:ilvl="4" w:tplc="0070211E">
      <w:numFmt w:val="bullet"/>
      <w:lvlText w:val="•"/>
      <w:lvlJc w:val="left"/>
      <w:pPr>
        <w:ind w:left="4139" w:hanging="202"/>
      </w:pPr>
      <w:rPr>
        <w:rFonts w:hint="default"/>
        <w:lang w:val="es-ES" w:eastAsia="en-US" w:bidi="ar-SA"/>
      </w:rPr>
    </w:lvl>
    <w:lvl w:ilvl="5" w:tplc="CE424C6C">
      <w:numFmt w:val="bullet"/>
      <w:lvlText w:val="•"/>
      <w:lvlJc w:val="left"/>
      <w:pPr>
        <w:ind w:left="5084" w:hanging="202"/>
      </w:pPr>
      <w:rPr>
        <w:rFonts w:hint="default"/>
        <w:lang w:val="es-ES" w:eastAsia="en-US" w:bidi="ar-SA"/>
      </w:rPr>
    </w:lvl>
    <w:lvl w:ilvl="6" w:tplc="2AE28B82">
      <w:numFmt w:val="bullet"/>
      <w:lvlText w:val="•"/>
      <w:lvlJc w:val="left"/>
      <w:pPr>
        <w:ind w:left="6029" w:hanging="202"/>
      </w:pPr>
      <w:rPr>
        <w:rFonts w:hint="default"/>
        <w:lang w:val="es-ES" w:eastAsia="en-US" w:bidi="ar-SA"/>
      </w:rPr>
    </w:lvl>
    <w:lvl w:ilvl="7" w:tplc="82743F82">
      <w:numFmt w:val="bullet"/>
      <w:lvlText w:val="•"/>
      <w:lvlJc w:val="left"/>
      <w:pPr>
        <w:ind w:left="6974" w:hanging="202"/>
      </w:pPr>
      <w:rPr>
        <w:rFonts w:hint="default"/>
        <w:lang w:val="es-ES" w:eastAsia="en-US" w:bidi="ar-SA"/>
      </w:rPr>
    </w:lvl>
    <w:lvl w:ilvl="8" w:tplc="CD40B492">
      <w:numFmt w:val="bullet"/>
      <w:lvlText w:val="•"/>
      <w:lvlJc w:val="left"/>
      <w:pPr>
        <w:ind w:left="7919" w:hanging="202"/>
      </w:pPr>
      <w:rPr>
        <w:rFonts w:hint="default"/>
        <w:lang w:val="es-ES" w:eastAsia="en-US" w:bidi="ar-SA"/>
      </w:rPr>
    </w:lvl>
  </w:abstractNum>
  <w:abstractNum w:abstractNumId="10" w15:restartNumberingAfterBreak="0">
    <w:nsid w:val="41372AB9"/>
    <w:multiLevelType w:val="hybridMultilevel"/>
    <w:tmpl w:val="556472BE"/>
    <w:lvl w:ilvl="0" w:tplc="74205958">
      <w:start w:val="1"/>
      <w:numFmt w:val="decimal"/>
      <w:lvlText w:val="(%1)"/>
      <w:lvlJc w:val="left"/>
      <w:pPr>
        <w:ind w:left="516" w:hanging="356"/>
      </w:pPr>
      <w:rPr>
        <w:rFonts w:ascii="Arial" w:eastAsia="Arial" w:hAnsi="Arial" w:cs="Arial" w:hint="default"/>
        <w:b w:val="0"/>
        <w:bCs w:val="0"/>
        <w:i w:val="0"/>
        <w:iCs w:val="0"/>
        <w:color w:val="494949"/>
        <w:spacing w:val="-4"/>
        <w:w w:val="98"/>
        <w:sz w:val="20"/>
        <w:szCs w:val="20"/>
        <w:lang w:val="es-ES" w:eastAsia="en-US" w:bidi="ar-SA"/>
      </w:rPr>
    </w:lvl>
    <w:lvl w:ilvl="1" w:tplc="02AA84CE">
      <w:numFmt w:val="bullet"/>
      <w:lvlText w:val="•"/>
      <w:lvlJc w:val="left"/>
      <w:pPr>
        <w:ind w:left="1448" w:hanging="356"/>
      </w:pPr>
      <w:rPr>
        <w:rFonts w:hint="default"/>
        <w:lang w:val="es-ES" w:eastAsia="en-US" w:bidi="ar-SA"/>
      </w:rPr>
    </w:lvl>
    <w:lvl w:ilvl="2" w:tplc="37C844B4">
      <w:numFmt w:val="bullet"/>
      <w:lvlText w:val="•"/>
      <w:lvlJc w:val="left"/>
      <w:pPr>
        <w:ind w:left="2377" w:hanging="356"/>
      </w:pPr>
      <w:rPr>
        <w:rFonts w:hint="default"/>
        <w:lang w:val="es-ES" w:eastAsia="en-US" w:bidi="ar-SA"/>
      </w:rPr>
    </w:lvl>
    <w:lvl w:ilvl="3" w:tplc="FEFEF8A4">
      <w:numFmt w:val="bullet"/>
      <w:lvlText w:val="•"/>
      <w:lvlJc w:val="left"/>
      <w:pPr>
        <w:ind w:left="3306" w:hanging="356"/>
      </w:pPr>
      <w:rPr>
        <w:rFonts w:hint="default"/>
        <w:lang w:val="es-ES" w:eastAsia="en-US" w:bidi="ar-SA"/>
      </w:rPr>
    </w:lvl>
    <w:lvl w:ilvl="4" w:tplc="3BBAC762">
      <w:numFmt w:val="bullet"/>
      <w:lvlText w:val="•"/>
      <w:lvlJc w:val="left"/>
      <w:pPr>
        <w:ind w:left="4235" w:hanging="356"/>
      </w:pPr>
      <w:rPr>
        <w:rFonts w:hint="default"/>
        <w:lang w:val="es-ES" w:eastAsia="en-US" w:bidi="ar-SA"/>
      </w:rPr>
    </w:lvl>
    <w:lvl w:ilvl="5" w:tplc="93B278B6">
      <w:numFmt w:val="bullet"/>
      <w:lvlText w:val="•"/>
      <w:lvlJc w:val="left"/>
      <w:pPr>
        <w:ind w:left="5164" w:hanging="356"/>
      </w:pPr>
      <w:rPr>
        <w:rFonts w:hint="default"/>
        <w:lang w:val="es-ES" w:eastAsia="en-US" w:bidi="ar-SA"/>
      </w:rPr>
    </w:lvl>
    <w:lvl w:ilvl="6" w:tplc="41E07DC8">
      <w:numFmt w:val="bullet"/>
      <w:lvlText w:val="•"/>
      <w:lvlJc w:val="left"/>
      <w:pPr>
        <w:ind w:left="6093" w:hanging="356"/>
      </w:pPr>
      <w:rPr>
        <w:rFonts w:hint="default"/>
        <w:lang w:val="es-ES" w:eastAsia="en-US" w:bidi="ar-SA"/>
      </w:rPr>
    </w:lvl>
    <w:lvl w:ilvl="7" w:tplc="F3F6AA3C">
      <w:numFmt w:val="bullet"/>
      <w:lvlText w:val="•"/>
      <w:lvlJc w:val="left"/>
      <w:pPr>
        <w:ind w:left="7022" w:hanging="356"/>
      </w:pPr>
      <w:rPr>
        <w:rFonts w:hint="default"/>
        <w:lang w:val="es-ES" w:eastAsia="en-US" w:bidi="ar-SA"/>
      </w:rPr>
    </w:lvl>
    <w:lvl w:ilvl="8" w:tplc="558A0290">
      <w:numFmt w:val="bullet"/>
      <w:lvlText w:val="•"/>
      <w:lvlJc w:val="left"/>
      <w:pPr>
        <w:ind w:left="7951" w:hanging="356"/>
      </w:pPr>
      <w:rPr>
        <w:rFonts w:hint="default"/>
        <w:lang w:val="es-ES" w:eastAsia="en-US" w:bidi="ar-SA"/>
      </w:rPr>
    </w:lvl>
  </w:abstractNum>
  <w:abstractNum w:abstractNumId="11" w15:restartNumberingAfterBreak="0">
    <w:nsid w:val="42B67085"/>
    <w:multiLevelType w:val="hybridMultilevel"/>
    <w:tmpl w:val="C32CE932"/>
    <w:lvl w:ilvl="0" w:tplc="DE38AB72">
      <w:start w:val="1"/>
      <w:numFmt w:val="decimal"/>
      <w:lvlText w:val="%1."/>
      <w:lvlJc w:val="left"/>
      <w:pPr>
        <w:ind w:left="516" w:hanging="356"/>
      </w:pPr>
      <w:rPr>
        <w:rFonts w:ascii="Arial" w:eastAsia="Arial" w:hAnsi="Arial" w:cs="Arial" w:hint="default"/>
        <w:b/>
        <w:bCs/>
        <w:i w:val="0"/>
        <w:iCs w:val="0"/>
        <w:color w:val="00ACC5"/>
        <w:spacing w:val="-1"/>
        <w:w w:val="95"/>
        <w:sz w:val="20"/>
        <w:szCs w:val="20"/>
        <w:lang w:val="es-ES" w:eastAsia="en-US" w:bidi="ar-SA"/>
      </w:rPr>
    </w:lvl>
    <w:lvl w:ilvl="1" w:tplc="AB30F3F6">
      <w:numFmt w:val="bullet"/>
      <w:lvlText w:val="•"/>
      <w:lvlJc w:val="left"/>
      <w:pPr>
        <w:ind w:left="1448" w:hanging="356"/>
      </w:pPr>
      <w:rPr>
        <w:rFonts w:hint="default"/>
        <w:lang w:val="es-ES" w:eastAsia="en-US" w:bidi="ar-SA"/>
      </w:rPr>
    </w:lvl>
    <w:lvl w:ilvl="2" w:tplc="C2F4BB40">
      <w:numFmt w:val="bullet"/>
      <w:lvlText w:val="•"/>
      <w:lvlJc w:val="left"/>
      <w:pPr>
        <w:ind w:left="2377" w:hanging="356"/>
      </w:pPr>
      <w:rPr>
        <w:rFonts w:hint="default"/>
        <w:lang w:val="es-ES" w:eastAsia="en-US" w:bidi="ar-SA"/>
      </w:rPr>
    </w:lvl>
    <w:lvl w:ilvl="3" w:tplc="1442887C">
      <w:numFmt w:val="bullet"/>
      <w:lvlText w:val="•"/>
      <w:lvlJc w:val="left"/>
      <w:pPr>
        <w:ind w:left="3306" w:hanging="356"/>
      </w:pPr>
      <w:rPr>
        <w:rFonts w:hint="default"/>
        <w:lang w:val="es-ES" w:eastAsia="en-US" w:bidi="ar-SA"/>
      </w:rPr>
    </w:lvl>
    <w:lvl w:ilvl="4" w:tplc="63D430A6">
      <w:numFmt w:val="bullet"/>
      <w:lvlText w:val="•"/>
      <w:lvlJc w:val="left"/>
      <w:pPr>
        <w:ind w:left="4235" w:hanging="356"/>
      </w:pPr>
      <w:rPr>
        <w:rFonts w:hint="default"/>
        <w:lang w:val="es-ES" w:eastAsia="en-US" w:bidi="ar-SA"/>
      </w:rPr>
    </w:lvl>
    <w:lvl w:ilvl="5" w:tplc="DEF4E026">
      <w:numFmt w:val="bullet"/>
      <w:lvlText w:val="•"/>
      <w:lvlJc w:val="left"/>
      <w:pPr>
        <w:ind w:left="5164" w:hanging="356"/>
      </w:pPr>
      <w:rPr>
        <w:rFonts w:hint="default"/>
        <w:lang w:val="es-ES" w:eastAsia="en-US" w:bidi="ar-SA"/>
      </w:rPr>
    </w:lvl>
    <w:lvl w:ilvl="6" w:tplc="919C9480">
      <w:numFmt w:val="bullet"/>
      <w:lvlText w:val="•"/>
      <w:lvlJc w:val="left"/>
      <w:pPr>
        <w:ind w:left="6093" w:hanging="356"/>
      </w:pPr>
      <w:rPr>
        <w:rFonts w:hint="default"/>
        <w:lang w:val="es-ES" w:eastAsia="en-US" w:bidi="ar-SA"/>
      </w:rPr>
    </w:lvl>
    <w:lvl w:ilvl="7" w:tplc="62B2D0DE">
      <w:numFmt w:val="bullet"/>
      <w:lvlText w:val="•"/>
      <w:lvlJc w:val="left"/>
      <w:pPr>
        <w:ind w:left="7022" w:hanging="356"/>
      </w:pPr>
      <w:rPr>
        <w:rFonts w:hint="default"/>
        <w:lang w:val="es-ES" w:eastAsia="en-US" w:bidi="ar-SA"/>
      </w:rPr>
    </w:lvl>
    <w:lvl w:ilvl="8" w:tplc="71E863A4">
      <w:numFmt w:val="bullet"/>
      <w:lvlText w:val="•"/>
      <w:lvlJc w:val="left"/>
      <w:pPr>
        <w:ind w:left="7951" w:hanging="356"/>
      </w:pPr>
      <w:rPr>
        <w:rFonts w:hint="default"/>
        <w:lang w:val="es-ES" w:eastAsia="en-US" w:bidi="ar-SA"/>
      </w:rPr>
    </w:lvl>
  </w:abstractNum>
  <w:abstractNum w:abstractNumId="12" w15:restartNumberingAfterBreak="0">
    <w:nsid w:val="43460DF6"/>
    <w:multiLevelType w:val="hybridMultilevel"/>
    <w:tmpl w:val="65CA840C"/>
    <w:lvl w:ilvl="0" w:tplc="7534EFD8">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BF41F34"/>
    <w:multiLevelType w:val="hybridMultilevel"/>
    <w:tmpl w:val="A8E613A8"/>
    <w:lvl w:ilvl="0" w:tplc="791CBD94">
      <w:start w:val="1"/>
      <w:numFmt w:val="decimal"/>
      <w:lvlText w:val="%1."/>
      <w:lvlJc w:val="left"/>
      <w:pPr>
        <w:ind w:left="36" w:hanging="356"/>
      </w:pPr>
      <w:rPr>
        <w:rFonts w:ascii="Arial" w:eastAsia="Arial" w:hAnsi="Arial" w:cs="Arial" w:hint="default"/>
        <w:b/>
        <w:bCs/>
        <w:i w:val="0"/>
        <w:iCs w:val="0"/>
        <w:color w:val="494949"/>
        <w:spacing w:val="-1"/>
        <w:w w:val="95"/>
        <w:sz w:val="20"/>
        <w:szCs w:val="20"/>
        <w:lang w:val="es-ES" w:eastAsia="en-US" w:bidi="ar-SA"/>
      </w:rPr>
    </w:lvl>
    <w:lvl w:ilvl="1" w:tplc="5C62A674">
      <w:numFmt w:val="bullet"/>
      <w:lvlText w:val=""/>
      <w:lvlJc w:val="left"/>
      <w:pPr>
        <w:ind w:left="40" w:hanging="360"/>
      </w:pPr>
      <w:rPr>
        <w:rFonts w:ascii="Wingdings" w:eastAsia="Wingdings" w:hAnsi="Wingdings" w:cs="Wingdings" w:hint="default"/>
        <w:b w:val="0"/>
        <w:bCs w:val="0"/>
        <w:i w:val="0"/>
        <w:iCs w:val="0"/>
        <w:color w:val="494949"/>
        <w:spacing w:val="0"/>
        <w:w w:val="99"/>
        <w:sz w:val="20"/>
        <w:szCs w:val="20"/>
        <w:lang w:val="es-ES" w:eastAsia="en-US" w:bidi="ar-SA"/>
      </w:rPr>
    </w:lvl>
    <w:lvl w:ilvl="2" w:tplc="482084EA">
      <w:numFmt w:val="bullet"/>
      <w:lvlText w:val="•"/>
      <w:lvlJc w:val="left"/>
      <w:pPr>
        <w:ind w:left="1897" w:hanging="360"/>
      </w:pPr>
      <w:rPr>
        <w:rFonts w:hint="default"/>
        <w:lang w:val="es-ES" w:eastAsia="en-US" w:bidi="ar-SA"/>
      </w:rPr>
    </w:lvl>
    <w:lvl w:ilvl="3" w:tplc="8CE6DC8C">
      <w:numFmt w:val="bullet"/>
      <w:lvlText w:val="•"/>
      <w:lvlJc w:val="left"/>
      <w:pPr>
        <w:ind w:left="2826" w:hanging="360"/>
      </w:pPr>
      <w:rPr>
        <w:rFonts w:hint="default"/>
        <w:lang w:val="es-ES" w:eastAsia="en-US" w:bidi="ar-SA"/>
      </w:rPr>
    </w:lvl>
    <w:lvl w:ilvl="4" w:tplc="941C78C6">
      <w:numFmt w:val="bullet"/>
      <w:lvlText w:val="•"/>
      <w:lvlJc w:val="left"/>
      <w:pPr>
        <w:ind w:left="3755" w:hanging="360"/>
      </w:pPr>
      <w:rPr>
        <w:rFonts w:hint="default"/>
        <w:lang w:val="es-ES" w:eastAsia="en-US" w:bidi="ar-SA"/>
      </w:rPr>
    </w:lvl>
    <w:lvl w:ilvl="5" w:tplc="B29ED20E">
      <w:numFmt w:val="bullet"/>
      <w:lvlText w:val="•"/>
      <w:lvlJc w:val="left"/>
      <w:pPr>
        <w:ind w:left="4684" w:hanging="360"/>
      </w:pPr>
      <w:rPr>
        <w:rFonts w:hint="default"/>
        <w:lang w:val="es-ES" w:eastAsia="en-US" w:bidi="ar-SA"/>
      </w:rPr>
    </w:lvl>
    <w:lvl w:ilvl="6" w:tplc="24289F24">
      <w:numFmt w:val="bullet"/>
      <w:lvlText w:val="•"/>
      <w:lvlJc w:val="left"/>
      <w:pPr>
        <w:ind w:left="5613" w:hanging="360"/>
      </w:pPr>
      <w:rPr>
        <w:rFonts w:hint="default"/>
        <w:lang w:val="es-ES" w:eastAsia="en-US" w:bidi="ar-SA"/>
      </w:rPr>
    </w:lvl>
    <w:lvl w:ilvl="7" w:tplc="D418209E">
      <w:numFmt w:val="bullet"/>
      <w:lvlText w:val="•"/>
      <w:lvlJc w:val="left"/>
      <w:pPr>
        <w:ind w:left="6542" w:hanging="360"/>
      </w:pPr>
      <w:rPr>
        <w:rFonts w:hint="default"/>
        <w:lang w:val="es-ES" w:eastAsia="en-US" w:bidi="ar-SA"/>
      </w:rPr>
    </w:lvl>
    <w:lvl w:ilvl="8" w:tplc="D3502F04">
      <w:numFmt w:val="bullet"/>
      <w:lvlText w:val="•"/>
      <w:lvlJc w:val="left"/>
      <w:pPr>
        <w:ind w:left="7471" w:hanging="360"/>
      </w:pPr>
      <w:rPr>
        <w:rFonts w:hint="default"/>
        <w:lang w:val="es-ES" w:eastAsia="en-US" w:bidi="ar-SA"/>
      </w:rPr>
    </w:lvl>
  </w:abstractNum>
  <w:abstractNum w:abstractNumId="14" w15:restartNumberingAfterBreak="0">
    <w:nsid w:val="4C094B97"/>
    <w:multiLevelType w:val="hybridMultilevel"/>
    <w:tmpl w:val="BC58326C"/>
    <w:lvl w:ilvl="0" w:tplc="8046888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2D210B8"/>
    <w:multiLevelType w:val="hybridMultilevel"/>
    <w:tmpl w:val="9EF81AA4"/>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53970F85"/>
    <w:multiLevelType w:val="hybridMultilevel"/>
    <w:tmpl w:val="104A4C32"/>
    <w:lvl w:ilvl="0" w:tplc="9738AB4C">
      <w:numFmt w:val="bullet"/>
      <w:lvlText w:val=""/>
      <w:lvlJc w:val="left"/>
      <w:pPr>
        <w:ind w:left="516" w:hanging="356"/>
      </w:pPr>
      <w:rPr>
        <w:rFonts w:ascii="Wingdings" w:eastAsia="Wingdings" w:hAnsi="Wingdings" w:cs="Wingdings" w:hint="default"/>
        <w:b w:val="0"/>
        <w:bCs w:val="0"/>
        <w:i w:val="0"/>
        <w:iCs w:val="0"/>
        <w:spacing w:val="0"/>
        <w:w w:val="99"/>
        <w:sz w:val="20"/>
        <w:szCs w:val="20"/>
        <w:lang w:val="es-ES" w:eastAsia="en-US" w:bidi="ar-SA"/>
      </w:rPr>
    </w:lvl>
    <w:lvl w:ilvl="1" w:tplc="FEAA5F9C">
      <w:numFmt w:val="bullet"/>
      <w:lvlText w:val="•"/>
      <w:lvlJc w:val="left"/>
      <w:pPr>
        <w:ind w:left="1448" w:hanging="356"/>
      </w:pPr>
      <w:rPr>
        <w:rFonts w:hint="default"/>
        <w:lang w:val="es-ES" w:eastAsia="en-US" w:bidi="ar-SA"/>
      </w:rPr>
    </w:lvl>
    <w:lvl w:ilvl="2" w:tplc="3A22BB88">
      <w:numFmt w:val="bullet"/>
      <w:lvlText w:val="•"/>
      <w:lvlJc w:val="left"/>
      <w:pPr>
        <w:ind w:left="2377" w:hanging="356"/>
      </w:pPr>
      <w:rPr>
        <w:rFonts w:hint="default"/>
        <w:lang w:val="es-ES" w:eastAsia="en-US" w:bidi="ar-SA"/>
      </w:rPr>
    </w:lvl>
    <w:lvl w:ilvl="3" w:tplc="D28E3112">
      <w:numFmt w:val="bullet"/>
      <w:lvlText w:val="•"/>
      <w:lvlJc w:val="left"/>
      <w:pPr>
        <w:ind w:left="3306" w:hanging="356"/>
      </w:pPr>
      <w:rPr>
        <w:rFonts w:hint="default"/>
        <w:lang w:val="es-ES" w:eastAsia="en-US" w:bidi="ar-SA"/>
      </w:rPr>
    </w:lvl>
    <w:lvl w:ilvl="4" w:tplc="E7CAD290">
      <w:numFmt w:val="bullet"/>
      <w:lvlText w:val="•"/>
      <w:lvlJc w:val="left"/>
      <w:pPr>
        <w:ind w:left="4235" w:hanging="356"/>
      </w:pPr>
      <w:rPr>
        <w:rFonts w:hint="default"/>
        <w:lang w:val="es-ES" w:eastAsia="en-US" w:bidi="ar-SA"/>
      </w:rPr>
    </w:lvl>
    <w:lvl w:ilvl="5" w:tplc="627A69FA">
      <w:numFmt w:val="bullet"/>
      <w:lvlText w:val="•"/>
      <w:lvlJc w:val="left"/>
      <w:pPr>
        <w:ind w:left="5164" w:hanging="356"/>
      </w:pPr>
      <w:rPr>
        <w:rFonts w:hint="default"/>
        <w:lang w:val="es-ES" w:eastAsia="en-US" w:bidi="ar-SA"/>
      </w:rPr>
    </w:lvl>
    <w:lvl w:ilvl="6" w:tplc="28D62594">
      <w:numFmt w:val="bullet"/>
      <w:lvlText w:val="•"/>
      <w:lvlJc w:val="left"/>
      <w:pPr>
        <w:ind w:left="6093" w:hanging="356"/>
      </w:pPr>
      <w:rPr>
        <w:rFonts w:hint="default"/>
        <w:lang w:val="es-ES" w:eastAsia="en-US" w:bidi="ar-SA"/>
      </w:rPr>
    </w:lvl>
    <w:lvl w:ilvl="7" w:tplc="E6FE21AA">
      <w:numFmt w:val="bullet"/>
      <w:lvlText w:val="•"/>
      <w:lvlJc w:val="left"/>
      <w:pPr>
        <w:ind w:left="7022" w:hanging="356"/>
      </w:pPr>
      <w:rPr>
        <w:rFonts w:hint="default"/>
        <w:lang w:val="es-ES" w:eastAsia="en-US" w:bidi="ar-SA"/>
      </w:rPr>
    </w:lvl>
    <w:lvl w:ilvl="8" w:tplc="D834C510">
      <w:numFmt w:val="bullet"/>
      <w:lvlText w:val="•"/>
      <w:lvlJc w:val="left"/>
      <w:pPr>
        <w:ind w:left="7951" w:hanging="356"/>
      </w:pPr>
      <w:rPr>
        <w:rFonts w:hint="default"/>
        <w:lang w:val="es-ES" w:eastAsia="en-US" w:bidi="ar-SA"/>
      </w:rPr>
    </w:lvl>
  </w:abstractNum>
  <w:abstractNum w:abstractNumId="17" w15:restartNumberingAfterBreak="0">
    <w:nsid w:val="59ED2751"/>
    <w:multiLevelType w:val="hybridMultilevel"/>
    <w:tmpl w:val="07D84122"/>
    <w:lvl w:ilvl="0" w:tplc="99E0D3EE">
      <w:start w:val="1"/>
      <w:numFmt w:val="decimal"/>
      <w:lvlText w:val="(%1)"/>
      <w:lvlJc w:val="left"/>
      <w:pPr>
        <w:ind w:left="360" w:hanging="360"/>
      </w:pPr>
      <w:rPr>
        <w:rFonts w:hint="default"/>
      </w:rPr>
    </w:lvl>
    <w:lvl w:ilvl="1" w:tplc="12E06C56">
      <w:numFmt w:val="bullet"/>
      <w:lvlText w:val="•"/>
      <w:lvlJc w:val="left"/>
      <w:pPr>
        <w:ind w:left="1080" w:hanging="360"/>
      </w:pPr>
      <w:rPr>
        <w:rFonts w:ascii="Arial" w:eastAsia="Times New Roman" w:hAnsi="Arial" w:cs="Aria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5C4F0453"/>
    <w:multiLevelType w:val="hybridMultilevel"/>
    <w:tmpl w:val="42F2A35E"/>
    <w:lvl w:ilvl="0" w:tplc="42341908">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8C644BA"/>
    <w:multiLevelType w:val="hybridMultilevel"/>
    <w:tmpl w:val="9EFA62AA"/>
    <w:lvl w:ilvl="0" w:tplc="FF4822DA">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B696ADC"/>
    <w:multiLevelType w:val="hybridMultilevel"/>
    <w:tmpl w:val="784A09F4"/>
    <w:lvl w:ilvl="0" w:tplc="3222B8D8">
      <w:start w:val="1"/>
      <w:numFmt w:val="decimal"/>
      <w:lvlText w:val="%1."/>
      <w:lvlJc w:val="left"/>
      <w:pPr>
        <w:ind w:left="444" w:hanging="284"/>
      </w:pPr>
      <w:rPr>
        <w:rFonts w:ascii="Arial" w:eastAsia="Arial" w:hAnsi="Arial" w:cs="Arial" w:hint="default"/>
        <w:b/>
        <w:bCs/>
        <w:i w:val="0"/>
        <w:iCs w:val="0"/>
        <w:color w:val="494949"/>
        <w:spacing w:val="-1"/>
        <w:w w:val="95"/>
        <w:sz w:val="20"/>
        <w:szCs w:val="20"/>
        <w:lang w:val="es-ES" w:eastAsia="en-US" w:bidi="ar-SA"/>
      </w:rPr>
    </w:lvl>
    <w:lvl w:ilvl="1" w:tplc="A5FAE458">
      <w:numFmt w:val="bullet"/>
      <w:lvlText w:val="•"/>
      <w:lvlJc w:val="left"/>
      <w:pPr>
        <w:ind w:left="1376" w:hanging="284"/>
      </w:pPr>
      <w:rPr>
        <w:rFonts w:hint="default"/>
        <w:lang w:val="es-ES" w:eastAsia="en-US" w:bidi="ar-SA"/>
      </w:rPr>
    </w:lvl>
    <w:lvl w:ilvl="2" w:tplc="9D08D30A">
      <w:numFmt w:val="bullet"/>
      <w:lvlText w:val="•"/>
      <w:lvlJc w:val="left"/>
      <w:pPr>
        <w:ind w:left="2313" w:hanging="284"/>
      </w:pPr>
      <w:rPr>
        <w:rFonts w:hint="default"/>
        <w:lang w:val="es-ES" w:eastAsia="en-US" w:bidi="ar-SA"/>
      </w:rPr>
    </w:lvl>
    <w:lvl w:ilvl="3" w:tplc="9FB42B9C">
      <w:numFmt w:val="bullet"/>
      <w:lvlText w:val="•"/>
      <w:lvlJc w:val="left"/>
      <w:pPr>
        <w:ind w:left="3250" w:hanging="284"/>
      </w:pPr>
      <w:rPr>
        <w:rFonts w:hint="default"/>
        <w:lang w:val="es-ES" w:eastAsia="en-US" w:bidi="ar-SA"/>
      </w:rPr>
    </w:lvl>
    <w:lvl w:ilvl="4" w:tplc="46BC085E">
      <w:numFmt w:val="bullet"/>
      <w:lvlText w:val="•"/>
      <w:lvlJc w:val="left"/>
      <w:pPr>
        <w:ind w:left="4187" w:hanging="284"/>
      </w:pPr>
      <w:rPr>
        <w:rFonts w:hint="default"/>
        <w:lang w:val="es-ES" w:eastAsia="en-US" w:bidi="ar-SA"/>
      </w:rPr>
    </w:lvl>
    <w:lvl w:ilvl="5" w:tplc="3B627512">
      <w:numFmt w:val="bullet"/>
      <w:lvlText w:val="•"/>
      <w:lvlJc w:val="left"/>
      <w:pPr>
        <w:ind w:left="5124" w:hanging="284"/>
      </w:pPr>
      <w:rPr>
        <w:rFonts w:hint="default"/>
        <w:lang w:val="es-ES" w:eastAsia="en-US" w:bidi="ar-SA"/>
      </w:rPr>
    </w:lvl>
    <w:lvl w:ilvl="6" w:tplc="9D7E8C1A">
      <w:numFmt w:val="bullet"/>
      <w:lvlText w:val="•"/>
      <w:lvlJc w:val="left"/>
      <w:pPr>
        <w:ind w:left="6061" w:hanging="284"/>
      </w:pPr>
      <w:rPr>
        <w:rFonts w:hint="default"/>
        <w:lang w:val="es-ES" w:eastAsia="en-US" w:bidi="ar-SA"/>
      </w:rPr>
    </w:lvl>
    <w:lvl w:ilvl="7" w:tplc="4F5E4094">
      <w:numFmt w:val="bullet"/>
      <w:lvlText w:val="•"/>
      <w:lvlJc w:val="left"/>
      <w:pPr>
        <w:ind w:left="6998" w:hanging="284"/>
      </w:pPr>
      <w:rPr>
        <w:rFonts w:hint="default"/>
        <w:lang w:val="es-ES" w:eastAsia="en-US" w:bidi="ar-SA"/>
      </w:rPr>
    </w:lvl>
    <w:lvl w:ilvl="8" w:tplc="BF165674">
      <w:numFmt w:val="bullet"/>
      <w:lvlText w:val="•"/>
      <w:lvlJc w:val="left"/>
      <w:pPr>
        <w:ind w:left="7935" w:hanging="284"/>
      </w:pPr>
      <w:rPr>
        <w:rFonts w:hint="default"/>
        <w:lang w:val="es-ES" w:eastAsia="en-US" w:bidi="ar-SA"/>
      </w:rPr>
    </w:lvl>
  </w:abstractNum>
  <w:abstractNum w:abstractNumId="21" w15:restartNumberingAfterBreak="0">
    <w:nsid w:val="722003F6"/>
    <w:multiLevelType w:val="hybridMultilevel"/>
    <w:tmpl w:val="309086DC"/>
    <w:lvl w:ilvl="0" w:tplc="31284B2A">
      <w:start w:val="1"/>
      <w:numFmt w:val="decimal"/>
      <w:lvlText w:val="%1)"/>
      <w:lvlJc w:val="left"/>
      <w:pPr>
        <w:ind w:left="516" w:hanging="356"/>
      </w:pPr>
      <w:rPr>
        <w:rFonts w:ascii="Arial" w:eastAsia="Arial" w:hAnsi="Arial" w:cs="Arial" w:hint="default"/>
        <w:b w:val="0"/>
        <w:bCs w:val="0"/>
        <w:i w:val="0"/>
        <w:iCs w:val="0"/>
        <w:color w:val="494949"/>
        <w:spacing w:val="-4"/>
        <w:w w:val="98"/>
        <w:sz w:val="20"/>
        <w:szCs w:val="20"/>
        <w:lang w:val="es-ES" w:eastAsia="en-US" w:bidi="ar-SA"/>
      </w:rPr>
    </w:lvl>
    <w:lvl w:ilvl="1" w:tplc="0FF80374">
      <w:numFmt w:val="bullet"/>
      <w:lvlText w:val="•"/>
      <w:lvlJc w:val="left"/>
      <w:pPr>
        <w:ind w:left="1448" w:hanging="356"/>
      </w:pPr>
      <w:rPr>
        <w:rFonts w:hint="default"/>
        <w:lang w:val="es-ES" w:eastAsia="en-US" w:bidi="ar-SA"/>
      </w:rPr>
    </w:lvl>
    <w:lvl w:ilvl="2" w:tplc="DFF2FD0E">
      <w:numFmt w:val="bullet"/>
      <w:lvlText w:val="•"/>
      <w:lvlJc w:val="left"/>
      <w:pPr>
        <w:ind w:left="2377" w:hanging="356"/>
      </w:pPr>
      <w:rPr>
        <w:rFonts w:hint="default"/>
        <w:lang w:val="es-ES" w:eastAsia="en-US" w:bidi="ar-SA"/>
      </w:rPr>
    </w:lvl>
    <w:lvl w:ilvl="3" w:tplc="B50E57AC">
      <w:numFmt w:val="bullet"/>
      <w:lvlText w:val="•"/>
      <w:lvlJc w:val="left"/>
      <w:pPr>
        <w:ind w:left="3306" w:hanging="356"/>
      </w:pPr>
      <w:rPr>
        <w:rFonts w:hint="default"/>
        <w:lang w:val="es-ES" w:eastAsia="en-US" w:bidi="ar-SA"/>
      </w:rPr>
    </w:lvl>
    <w:lvl w:ilvl="4" w:tplc="B7F26A36">
      <w:numFmt w:val="bullet"/>
      <w:lvlText w:val="•"/>
      <w:lvlJc w:val="left"/>
      <w:pPr>
        <w:ind w:left="4235" w:hanging="356"/>
      </w:pPr>
      <w:rPr>
        <w:rFonts w:hint="default"/>
        <w:lang w:val="es-ES" w:eastAsia="en-US" w:bidi="ar-SA"/>
      </w:rPr>
    </w:lvl>
    <w:lvl w:ilvl="5" w:tplc="1EA61D82">
      <w:numFmt w:val="bullet"/>
      <w:lvlText w:val="•"/>
      <w:lvlJc w:val="left"/>
      <w:pPr>
        <w:ind w:left="5164" w:hanging="356"/>
      </w:pPr>
      <w:rPr>
        <w:rFonts w:hint="default"/>
        <w:lang w:val="es-ES" w:eastAsia="en-US" w:bidi="ar-SA"/>
      </w:rPr>
    </w:lvl>
    <w:lvl w:ilvl="6" w:tplc="8800DD44">
      <w:numFmt w:val="bullet"/>
      <w:lvlText w:val="•"/>
      <w:lvlJc w:val="left"/>
      <w:pPr>
        <w:ind w:left="6093" w:hanging="356"/>
      </w:pPr>
      <w:rPr>
        <w:rFonts w:hint="default"/>
        <w:lang w:val="es-ES" w:eastAsia="en-US" w:bidi="ar-SA"/>
      </w:rPr>
    </w:lvl>
    <w:lvl w:ilvl="7" w:tplc="FA54EC6C">
      <w:numFmt w:val="bullet"/>
      <w:lvlText w:val="•"/>
      <w:lvlJc w:val="left"/>
      <w:pPr>
        <w:ind w:left="7022" w:hanging="356"/>
      </w:pPr>
      <w:rPr>
        <w:rFonts w:hint="default"/>
        <w:lang w:val="es-ES" w:eastAsia="en-US" w:bidi="ar-SA"/>
      </w:rPr>
    </w:lvl>
    <w:lvl w:ilvl="8" w:tplc="6B9CD60A">
      <w:numFmt w:val="bullet"/>
      <w:lvlText w:val="•"/>
      <w:lvlJc w:val="left"/>
      <w:pPr>
        <w:ind w:left="7951" w:hanging="356"/>
      </w:pPr>
      <w:rPr>
        <w:rFonts w:hint="default"/>
        <w:lang w:val="es-ES" w:eastAsia="en-US" w:bidi="ar-SA"/>
      </w:rPr>
    </w:lvl>
  </w:abstractNum>
  <w:abstractNum w:abstractNumId="22" w15:restartNumberingAfterBreak="0">
    <w:nsid w:val="7A125DED"/>
    <w:multiLevelType w:val="hybridMultilevel"/>
    <w:tmpl w:val="29806A10"/>
    <w:lvl w:ilvl="0" w:tplc="7B5ACB4E">
      <w:numFmt w:val="bullet"/>
      <w:lvlText w:val=""/>
      <w:lvlJc w:val="left"/>
      <w:pPr>
        <w:ind w:left="520" w:hanging="360"/>
      </w:pPr>
      <w:rPr>
        <w:rFonts w:ascii="Wingdings" w:eastAsia="Wingdings" w:hAnsi="Wingdings" w:cs="Wingdings" w:hint="default"/>
        <w:b w:val="0"/>
        <w:bCs w:val="0"/>
        <w:i w:val="0"/>
        <w:iCs w:val="0"/>
        <w:color w:val="494949"/>
        <w:spacing w:val="0"/>
        <w:w w:val="99"/>
        <w:sz w:val="20"/>
        <w:szCs w:val="20"/>
        <w:lang w:val="es-ES" w:eastAsia="en-US" w:bidi="ar-SA"/>
      </w:rPr>
    </w:lvl>
    <w:lvl w:ilvl="1" w:tplc="E584B3BC">
      <w:numFmt w:val="bullet"/>
      <w:lvlText w:val="•"/>
      <w:lvlJc w:val="left"/>
      <w:pPr>
        <w:ind w:left="1448" w:hanging="360"/>
      </w:pPr>
      <w:rPr>
        <w:rFonts w:hint="default"/>
        <w:lang w:val="es-ES" w:eastAsia="en-US" w:bidi="ar-SA"/>
      </w:rPr>
    </w:lvl>
    <w:lvl w:ilvl="2" w:tplc="CA6665AA">
      <w:numFmt w:val="bullet"/>
      <w:lvlText w:val="•"/>
      <w:lvlJc w:val="left"/>
      <w:pPr>
        <w:ind w:left="2377" w:hanging="360"/>
      </w:pPr>
      <w:rPr>
        <w:rFonts w:hint="default"/>
        <w:lang w:val="es-ES" w:eastAsia="en-US" w:bidi="ar-SA"/>
      </w:rPr>
    </w:lvl>
    <w:lvl w:ilvl="3" w:tplc="94924BC2">
      <w:numFmt w:val="bullet"/>
      <w:lvlText w:val="•"/>
      <w:lvlJc w:val="left"/>
      <w:pPr>
        <w:ind w:left="3306" w:hanging="360"/>
      </w:pPr>
      <w:rPr>
        <w:rFonts w:hint="default"/>
        <w:lang w:val="es-ES" w:eastAsia="en-US" w:bidi="ar-SA"/>
      </w:rPr>
    </w:lvl>
    <w:lvl w:ilvl="4" w:tplc="AB5C6832">
      <w:numFmt w:val="bullet"/>
      <w:lvlText w:val="•"/>
      <w:lvlJc w:val="left"/>
      <w:pPr>
        <w:ind w:left="4235" w:hanging="360"/>
      </w:pPr>
      <w:rPr>
        <w:rFonts w:hint="default"/>
        <w:lang w:val="es-ES" w:eastAsia="en-US" w:bidi="ar-SA"/>
      </w:rPr>
    </w:lvl>
    <w:lvl w:ilvl="5" w:tplc="E76EF872">
      <w:numFmt w:val="bullet"/>
      <w:lvlText w:val="•"/>
      <w:lvlJc w:val="left"/>
      <w:pPr>
        <w:ind w:left="5164" w:hanging="360"/>
      </w:pPr>
      <w:rPr>
        <w:rFonts w:hint="default"/>
        <w:lang w:val="es-ES" w:eastAsia="en-US" w:bidi="ar-SA"/>
      </w:rPr>
    </w:lvl>
    <w:lvl w:ilvl="6" w:tplc="C97E7AF8">
      <w:numFmt w:val="bullet"/>
      <w:lvlText w:val="•"/>
      <w:lvlJc w:val="left"/>
      <w:pPr>
        <w:ind w:left="6093" w:hanging="360"/>
      </w:pPr>
      <w:rPr>
        <w:rFonts w:hint="default"/>
        <w:lang w:val="es-ES" w:eastAsia="en-US" w:bidi="ar-SA"/>
      </w:rPr>
    </w:lvl>
    <w:lvl w:ilvl="7" w:tplc="0504BC56">
      <w:numFmt w:val="bullet"/>
      <w:lvlText w:val="•"/>
      <w:lvlJc w:val="left"/>
      <w:pPr>
        <w:ind w:left="7022" w:hanging="360"/>
      </w:pPr>
      <w:rPr>
        <w:rFonts w:hint="default"/>
        <w:lang w:val="es-ES" w:eastAsia="en-US" w:bidi="ar-SA"/>
      </w:rPr>
    </w:lvl>
    <w:lvl w:ilvl="8" w:tplc="A5842AE2">
      <w:numFmt w:val="bullet"/>
      <w:lvlText w:val="•"/>
      <w:lvlJc w:val="left"/>
      <w:pPr>
        <w:ind w:left="7951" w:hanging="360"/>
      </w:pPr>
      <w:rPr>
        <w:rFonts w:hint="default"/>
        <w:lang w:val="es-ES" w:eastAsia="en-US" w:bidi="ar-SA"/>
      </w:rPr>
    </w:lvl>
  </w:abstractNum>
  <w:abstractNum w:abstractNumId="23" w15:restartNumberingAfterBreak="0">
    <w:nsid w:val="7A961DD5"/>
    <w:multiLevelType w:val="hybridMultilevel"/>
    <w:tmpl w:val="1EBA4A94"/>
    <w:lvl w:ilvl="0" w:tplc="C5D88FE6">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28336831">
    <w:abstractNumId w:val="20"/>
  </w:num>
  <w:num w:numId="2" w16cid:durableId="1293905912">
    <w:abstractNumId w:val="1"/>
  </w:num>
  <w:num w:numId="3" w16cid:durableId="582833875">
    <w:abstractNumId w:val="22"/>
  </w:num>
  <w:num w:numId="4" w16cid:durableId="515966330">
    <w:abstractNumId w:val="13"/>
  </w:num>
  <w:num w:numId="5" w16cid:durableId="275135064">
    <w:abstractNumId w:val="21"/>
  </w:num>
  <w:num w:numId="6" w16cid:durableId="1647470700">
    <w:abstractNumId w:val="9"/>
  </w:num>
  <w:num w:numId="7" w16cid:durableId="490290478">
    <w:abstractNumId w:val="16"/>
  </w:num>
  <w:num w:numId="8" w16cid:durableId="1318147208">
    <w:abstractNumId w:val="6"/>
  </w:num>
  <w:num w:numId="9" w16cid:durableId="1295600359">
    <w:abstractNumId w:val="11"/>
  </w:num>
  <w:num w:numId="10" w16cid:durableId="1374190878">
    <w:abstractNumId w:val="10"/>
  </w:num>
  <w:num w:numId="11" w16cid:durableId="153886644">
    <w:abstractNumId w:val="2"/>
  </w:num>
  <w:num w:numId="12" w16cid:durableId="845678574">
    <w:abstractNumId w:val="0"/>
  </w:num>
  <w:num w:numId="13" w16cid:durableId="1529098470">
    <w:abstractNumId w:val="19"/>
  </w:num>
  <w:num w:numId="14" w16cid:durableId="54554603">
    <w:abstractNumId w:val="14"/>
  </w:num>
  <w:num w:numId="15" w16cid:durableId="811794808">
    <w:abstractNumId w:val="7"/>
  </w:num>
  <w:num w:numId="16" w16cid:durableId="265622454">
    <w:abstractNumId w:val="5"/>
  </w:num>
  <w:num w:numId="17" w16cid:durableId="171917287">
    <w:abstractNumId w:val="17"/>
  </w:num>
  <w:num w:numId="18" w16cid:durableId="346827716">
    <w:abstractNumId w:val="23"/>
  </w:num>
  <w:num w:numId="19" w16cid:durableId="919945301">
    <w:abstractNumId w:val="3"/>
  </w:num>
  <w:num w:numId="20" w16cid:durableId="1830945415">
    <w:abstractNumId w:val="4"/>
  </w:num>
  <w:num w:numId="21" w16cid:durableId="1412581711">
    <w:abstractNumId w:val="15"/>
  </w:num>
  <w:num w:numId="22" w16cid:durableId="1304387756">
    <w:abstractNumId w:val="12"/>
  </w:num>
  <w:num w:numId="23" w16cid:durableId="9767880">
    <w:abstractNumId w:val="8"/>
  </w:num>
  <w:num w:numId="24" w16cid:durableId="13336010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92"/>
    <w:rsid w:val="0000275C"/>
    <w:rsid w:val="000319A0"/>
    <w:rsid w:val="00036583"/>
    <w:rsid w:val="000406BD"/>
    <w:rsid w:val="00040709"/>
    <w:rsid w:val="00043B21"/>
    <w:rsid w:val="0006110F"/>
    <w:rsid w:val="00063869"/>
    <w:rsid w:val="00073411"/>
    <w:rsid w:val="00077211"/>
    <w:rsid w:val="00077BED"/>
    <w:rsid w:val="000816F7"/>
    <w:rsid w:val="00093550"/>
    <w:rsid w:val="000A1CF9"/>
    <w:rsid w:val="000B4303"/>
    <w:rsid w:val="000C2936"/>
    <w:rsid w:val="000D1CD0"/>
    <w:rsid w:val="000D71C3"/>
    <w:rsid w:val="000E3F92"/>
    <w:rsid w:val="00102ACC"/>
    <w:rsid w:val="00117D6B"/>
    <w:rsid w:val="00121709"/>
    <w:rsid w:val="001326B0"/>
    <w:rsid w:val="0013490C"/>
    <w:rsid w:val="0014237C"/>
    <w:rsid w:val="0016671F"/>
    <w:rsid w:val="00180AC2"/>
    <w:rsid w:val="00182CA6"/>
    <w:rsid w:val="001B02F5"/>
    <w:rsid w:val="001B2503"/>
    <w:rsid w:val="001C41CA"/>
    <w:rsid w:val="001D2BA2"/>
    <w:rsid w:val="001D307D"/>
    <w:rsid w:val="001E01CD"/>
    <w:rsid w:val="001E2AA2"/>
    <w:rsid w:val="001F660C"/>
    <w:rsid w:val="0020520C"/>
    <w:rsid w:val="00220382"/>
    <w:rsid w:val="002207A2"/>
    <w:rsid w:val="00241681"/>
    <w:rsid w:val="002503C8"/>
    <w:rsid w:val="0026112B"/>
    <w:rsid w:val="002718A1"/>
    <w:rsid w:val="002765D5"/>
    <w:rsid w:val="00294464"/>
    <w:rsid w:val="002B2066"/>
    <w:rsid w:val="002D0677"/>
    <w:rsid w:val="002D24B2"/>
    <w:rsid w:val="002E5D16"/>
    <w:rsid w:val="002F0238"/>
    <w:rsid w:val="002F789E"/>
    <w:rsid w:val="00311FCF"/>
    <w:rsid w:val="00312EFD"/>
    <w:rsid w:val="00335860"/>
    <w:rsid w:val="0034456B"/>
    <w:rsid w:val="003B5106"/>
    <w:rsid w:val="003B644E"/>
    <w:rsid w:val="003C5610"/>
    <w:rsid w:val="003D0451"/>
    <w:rsid w:val="003E597B"/>
    <w:rsid w:val="003F0D9A"/>
    <w:rsid w:val="0040145B"/>
    <w:rsid w:val="00403C91"/>
    <w:rsid w:val="0041004C"/>
    <w:rsid w:val="00416BCF"/>
    <w:rsid w:val="00421F61"/>
    <w:rsid w:val="004300D6"/>
    <w:rsid w:val="00462824"/>
    <w:rsid w:val="00471244"/>
    <w:rsid w:val="00483BEF"/>
    <w:rsid w:val="0048781A"/>
    <w:rsid w:val="00492E93"/>
    <w:rsid w:val="00496A92"/>
    <w:rsid w:val="004B6882"/>
    <w:rsid w:val="004D540A"/>
    <w:rsid w:val="0050692F"/>
    <w:rsid w:val="00520396"/>
    <w:rsid w:val="0053097A"/>
    <w:rsid w:val="00544664"/>
    <w:rsid w:val="00551999"/>
    <w:rsid w:val="00564F7B"/>
    <w:rsid w:val="005671F5"/>
    <w:rsid w:val="00571D17"/>
    <w:rsid w:val="00577013"/>
    <w:rsid w:val="00597F30"/>
    <w:rsid w:val="005A2D83"/>
    <w:rsid w:val="005B3F44"/>
    <w:rsid w:val="005C2486"/>
    <w:rsid w:val="005D7870"/>
    <w:rsid w:val="005F2A4E"/>
    <w:rsid w:val="005F5FE9"/>
    <w:rsid w:val="00633EAE"/>
    <w:rsid w:val="00636FDC"/>
    <w:rsid w:val="00644C52"/>
    <w:rsid w:val="006948A4"/>
    <w:rsid w:val="00696044"/>
    <w:rsid w:val="00696B11"/>
    <w:rsid w:val="006B3479"/>
    <w:rsid w:val="006C00F7"/>
    <w:rsid w:val="006C0DB3"/>
    <w:rsid w:val="006C4D11"/>
    <w:rsid w:val="006C5F90"/>
    <w:rsid w:val="006D421A"/>
    <w:rsid w:val="006E1393"/>
    <w:rsid w:val="006E14DC"/>
    <w:rsid w:val="006E4FD8"/>
    <w:rsid w:val="006F52A2"/>
    <w:rsid w:val="006F5803"/>
    <w:rsid w:val="007052DE"/>
    <w:rsid w:val="007124B7"/>
    <w:rsid w:val="00714F88"/>
    <w:rsid w:val="00715A64"/>
    <w:rsid w:val="007326B2"/>
    <w:rsid w:val="00742AF0"/>
    <w:rsid w:val="00771ABA"/>
    <w:rsid w:val="007803B6"/>
    <w:rsid w:val="00785A9D"/>
    <w:rsid w:val="00797BCB"/>
    <w:rsid w:val="007A26C0"/>
    <w:rsid w:val="007B7DCA"/>
    <w:rsid w:val="007C5543"/>
    <w:rsid w:val="007D1FA1"/>
    <w:rsid w:val="00831D98"/>
    <w:rsid w:val="00832CE9"/>
    <w:rsid w:val="008343B0"/>
    <w:rsid w:val="00836A3A"/>
    <w:rsid w:val="008637C7"/>
    <w:rsid w:val="00872E6B"/>
    <w:rsid w:val="00885D8D"/>
    <w:rsid w:val="00890ABD"/>
    <w:rsid w:val="0089647C"/>
    <w:rsid w:val="008A2DF1"/>
    <w:rsid w:val="008B0E36"/>
    <w:rsid w:val="008B34D5"/>
    <w:rsid w:val="008B39C0"/>
    <w:rsid w:val="008C31E3"/>
    <w:rsid w:val="008D0495"/>
    <w:rsid w:val="008D5337"/>
    <w:rsid w:val="008E0360"/>
    <w:rsid w:val="008F0B1B"/>
    <w:rsid w:val="0090254B"/>
    <w:rsid w:val="0092082F"/>
    <w:rsid w:val="0092349C"/>
    <w:rsid w:val="009248D3"/>
    <w:rsid w:val="00941A30"/>
    <w:rsid w:val="009618CD"/>
    <w:rsid w:val="009B63EB"/>
    <w:rsid w:val="009D2579"/>
    <w:rsid w:val="009D4032"/>
    <w:rsid w:val="009D430D"/>
    <w:rsid w:val="009D5F7B"/>
    <w:rsid w:val="009E4628"/>
    <w:rsid w:val="00A50BC0"/>
    <w:rsid w:val="00A51D18"/>
    <w:rsid w:val="00A533A6"/>
    <w:rsid w:val="00A711BE"/>
    <w:rsid w:val="00A77B8A"/>
    <w:rsid w:val="00A82BAE"/>
    <w:rsid w:val="00A9485A"/>
    <w:rsid w:val="00A9756E"/>
    <w:rsid w:val="00AA4D75"/>
    <w:rsid w:val="00AB0536"/>
    <w:rsid w:val="00AB5282"/>
    <w:rsid w:val="00AB5D8D"/>
    <w:rsid w:val="00AE182F"/>
    <w:rsid w:val="00B1453F"/>
    <w:rsid w:val="00B17FD3"/>
    <w:rsid w:val="00B24532"/>
    <w:rsid w:val="00B26548"/>
    <w:rsid w:val="00B34069"/>
    <w:rsid w:val="00B47F54"/>
    <w:rsid w:val="00B500FC"/>
    <w:rsid w:val="00B7010B"/>
    <w:rsid w:val="00B768B4"/>
    <w:rsid w:val="00B845A0"/>
    <w:rsid w:val="00B92A42"/>
    <w:rsid w:val="00B92F75"/>
    <w:rsid w:val="00B97785"/>
    <w:rsid w:val="00BB5782"/>
    <w:rsid w:val="00BB7D0E"/>
    <w:rsid w:val="00BC2B25"/>
    <w:rsid w:val="00BC744E"/>
    <w:rsid w:val="00BD768A"/>
    <w:rsid w:val="00BE09FF"/>
    <w:rsid w:val="00BE2B88"/>
    <w:rsid w:val="00C0278F"/>
    <w:rsid w:val="00C0312B"/>
    <w:rsid w:val="00C13A92"/>
    <w:rsid w:val="00C22C8A"/>
    <w:rsid w:val="00C24B60"/>
    <w:rsid w:val="00C30C67"/>
    <w:rsid w:val="00C45AB1"/>
    <w:rsid w:val="00C561C8"/>
    <w:rsid w:val="00C561D1"/>
    <w:rsid w:val="00C6527F"/>
    <w:rsid w:val="00C72F28"/>
    <w:rsid w:val="00C7331E"/>
    <w:rsid w:val="00C90D12"/>
    <w:rsid w:val="00CA63FF"/>
    <w:rsid w:val="00CB5BFA"/>
    <w:rsid w:val="00CC6955"/>
    <w:rsid w:val="00CD4B4A"/>
    <w:rsid w:val="00CD52CB"/>
    <w:rsid w:val="00CF3BDA"/>
    <w:rsid w:val="00CF6226"/>
    <w:rsid w:val="00D15E19"/>
    <w:rsid w:val="00D439F2"/>
    <w:rsid w:val="00D501B5"/>
    <w:rsid w:val="00D522AA"/>
    <w:rsid w:val="00D52CEA"/>
    <w:rsid w:val="00D8750D"/>
    <w:rsid w:val="00D929D5"/>
    <w:rsid w:val="00DA08A5"/>
    <w:rsid w:val="00DE00D1"/>
    <w:rsid w:val="00DF4973"/>
    <w:rsid w:val="00E4533F"/>
    <w:rsid w:val="00E57CF3"/>
    <w:rsid w:val="00E64DFE"/>
    <w:rsid w:val="00E66963"/>
    <w:rsid w:val="00E76AE8"/>
    <w:rsid w:val="00E8310C"/>
    <w:rsid w:val="00EA5348"/>
    <w:rsid w:val="00EA56F3"/>
    <w:rsid w:val="00EA613C"/>
    <w:rsid w:val="00EB6367"/>
    <w:rsid w:val="00EC1F88"/>
    <w:rsid w:val="00EF5889"/>
    <w:rsid w:val="00EF6C3B"/>
    <w:rsid w:val="00F2336D"/>
    <w:rsid w:val="00F324C0"/>
    <w:rsid w:val="00F33ABD"/>
    <w:rsid w:val="00F47E96"/>
    <w:rsid w:val="00F530A8"/>
    <w:rsid w:val="00F55F89"/>
    <w:rsid w:val="00F621FD"/>
    <w:rsid w:val="00F846F0"/>
    <w:rsid w:val="00FB2979"/>
    <w:rsid w:val="00FC3EA6"/>
    <w:rsid w:val="00FD13B4"/>
    <w:rsid w:val="00FD3EF6"/>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4F4D7"/>
  <w15:docId w15:val="{CBBB0EBF-7857-48FA-9092-67E490D3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Heading1">
    <w:name w:val="heading 1"/>
    <w:basedOn w:val="Normal"/>
    <w:link w:val="Heading1Char"/>
    <w:uiPriority w:val="9"/>
    <w:qFormat/>
    <w:pPr>
      <w:ind w:left="515" w:hanging="355"/>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231"/>
      <w:ind w:left="506" w:right="398"/>
      <w:jc w:val="center"/>
    </w:pPr>
    <w:rPr>
      <w:b/>
      <w:bCs/>
      <w:sz w:val="36"/>
      <w:szCs w:val="36"/>
    </w:rPr>
  </w:style>
  <w:style w:type="paragraph" w:styleId="ListParagraph">
    <w:name w:val="List Paragraph"/>
    <w:basedOn w:val="Normal"/>
    <w:link w:val="ListParagraphChar"/>
    <w:uiPriority w:val="34"/>
    <w:qFormat/>
    <w:pPr>
      <w:ind w:left="515" w:hanging="35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B0E36"/>
    <w:rPr>
      <w:color w:val="0000FF" w:themeColor="hyperlink"/>
      <w:u w:val="single"/>
    </w:rPr>
  </w:style>
  <w:style w:type="character" w:styleId="UnresolvedMention">
    <w:name w:val="Unresolved Mention"/>
    <w:basedOn w:val="DefaultParagraphFont"/>
    <w:uiPriority w:val="99"/>
    <w:semiHidden/>
    <w:unhideWhenUsed/>
    <w:rsid w:val="008B0E36"/>
    <w:rPr>
      <w:color w:val="605E5C"/>
      <w:shd w:val="clear" w:color="auto" w:fill="E1DFDD"/>
    </w:rPr>
  </w:style>
  <w:style w:type="paragraph" w:styleId="Header">
    <w:name w:val="header"/>
    <w:basedOn w:val="Normal"/>
    <w:link w:val="HeaderChar"/>
    <w:uiPriority w:val="99"/>
    <w:unhideWhenUsed/>
    <w:rsid w:val="0016671F"/>
    <w:pPr>
      <w:tabs>
        <w:tab w:val="center" w:pos="4252"/>
        <w:tab w:val="right" w:pos="8504"/>
      </w:tabs>
    </w:pPr>
  </w:style>
  <w:style w:type="character" w:customStyle="1" w:styleId="HeaderChar">
    <w:name w:val="Header Char"/>
    <w:basedOn w:val="DefaultParagraphFont"/>
    <w:link w:val="Header"/>
    <w:uiPriority w:val="99"/>
    <w:rsid w:val="0016671F"/>
    <w:rPr>
      <w:rFonts w:ascii="Arial" w:eastAsia="Arial" w:hAnsi="Arial" w:cs="Arial"/>
      <w:lang w:val="es-ES"/>
    </w:rPr>
  </w:style>
  <w:style w:type="paragraph" w:styleId="Footer">
    <w:name w:val="footer"/>
    <w:basedOn w:val="Normal"/>
    <w:link w:val="FooterChar"/>
    <w:uiPriority w:val="99"/>
    <w:unhideWhenUsed/>
    <w:rsid w:val="0016671F"/>
    <w:pPr>
      <w:tabs>
        <w:tab w:val="center" w:pos="4252"/>
        <w:tab w:val="right" w:pos="8504"/>
      </w:tabs>
    </w:pPr>
  </w:style>
  <w:style w:type="character" w:customStyle="1" w:styleId="FooterChar">
    <w:name w:val="Footer Char"/>
    <w:basedOn w:val="DefaultParagraphFont"/>
    <w:link w:val="Footer"/>
    <w:uiPriority w:val="99"/>
    <w:rsid w:val="0016671F"/>
    <w:rPr>
      <w:rFonts w:ascii="Arial" w:eastAsia="Arial" w:hAnsi="Arial" w:cs="Arial"/>
      <w:lang w:val="es-ES"/>
    </w:rPr>
  </w:style>
  <w:style w:type="character" w:customStyle="1" w:styleId="ListParagraphChar">
    <w:name w:val="List Paragraph Char"/>
    <w:basedOn w:val="DefaultParagraphFont"/>
    <w:link w:val="ListParagraph"/>
    <w:uiPriority w:val="34"/>
    <w:rsid w:val="00BB5782"/>
    <w:rPr>
      <w:rFonts w:ascii="Arial" w:eastAsia="Arial" w:hAnsi="Arial" w:cs="Arial"/>
      <w:lang w:val="es-ES"/>
    </w:rPr>
  </w:style>
  <w:style w:type="character" w:customStyle="1" w:styleId="Heading1Char">
    <w:name w:val="Heading 1 Char"/>
    <w:basedOn w:val="DefaultParagraphFont"/>
    <w:link w:val="Heading1"/>
    <w:uiPriority w:val="9"/>
    <w:rsid w:val="00BB5782"/>
    <w:rPr>
      <w:rFonts w:ascii="Arial" w:eastAsia="Arial" w:hAnsi="Arial" w:cs="Arial"/>
      <w:b/>
      <w:bCs/>
      <w:sz w:val="20"/>
      <w:szCs w:val="20"/>
      <w:lang w:val="es-ES"/>
    </w:rPr>
  </w:style>
  <w:style w:type="paragraph" w:styleId="Revision">
    <w:name w:val="Revision"/>
    <w:hidden/>
    <w:uiPriority w:val="99"/>
    <w:semiHidden/>
    <w:rsid w:val="006E1393"/>
    <w:pPr>
      <w:widowControl/>
      <w:autoSpaceDE/>
      <w:autoSpaceDN/>
    </w:pPr>
    <w:rPr>
      <w:rFonts w:ascii="Arial" w:eastAsia="Arial" w:hAnsi="Arial" w:cs="Arial"/>
      <w:lang w:val="es-ES"/>
    </w:rPr>
  </w:style>
  <w:style w:type="character" w:styleId="CommentReference">
    <w:name w:val="annotation reference"/>
    <w:basedOn w:val="DefaultParagraphFont"/>
    <w:uiPriority w:val="99"/>
    <w:semiHidden/>
    <w:unhideWhenUsed/>
    <w:rsid w:val="006E1393"/>
    <w:rPr>
      <w:sz w:val="16"/>
      <w:szCs w:val="16"/>
    </w:rPr>
  </w:style>
  <w:style w:type="paragraph" w:styleId="CommentText">
    <w:name w:val="annotation text"/>
    <w:basedOn w:val="Normal"/>
    <w:link w:val="CommentTextChar"/>
    <w:uiPriority w:val="99"/>
    <w:unhideWhenUsed/>
    <w:rsid w:val="006E1393"/>
    <w:rPr>
      <w:sz w:val="20"/>
      <w:szCs w:val="20"/>
    </w:rPr>
  </w:style>
  <w:style w:type="character" w:customStyle="1" w:styleId="CommentTextChar">
    <w:name w:val="Comment Text Char"/>
    <w:basedOn w:val="DefaultParagraphFont"/>
    <w:link w:val="CommentText"/>
    <w:uiPriority w:val="99"/>
    <w:rsid w:val="006E1393"/>
    <w:rPr>
      <w:rFonts w:ascii="Arial" w:eastAsia="Arial" w:hAnsi="Arial" w:cs="Arial"/>
      <w:sz w:val="20"/>
      <w:szCs w:val="20"/>
      <w:lang w:val="es-ES"/>
    </w:rPr>
  </w:style>
  <w:style w:type="paragraph" w:styleId="CommentSubject">
    <w:name w:val="annotation subject"/>
    <w:basedOn w:val="CommentText"/>
    <w:next w:val="CommentText"/>
    <w:link w:val="CommentSubjectChar"/>
    <w:uiPriority w:val="99"/>
    <w:semiHidden/>
    <w:unhideWhenUsed/>
    <w:rsid w:val="006E1393"/>
    <w:rPr>
      <w:b/>
      <w:bCs/>
    </w:rPr>
  </w:style>
  <w:style w:type="character" w:customStyle="1" w:styleId="CommentSubjectChar">
    <w:name w:val="Comment Subject Char"/>
    <w:basedOn w:val="CommentTextChar"/>
    <w:link w:val="CommentSubject"/>
    <w:uiPriority w:val="99"/>
    <w:semiHidden/>
    <w:rsid w:val="006E1393"/>
    <w:rPr>
      <w:rFonts w:ascii="Arial" w:eastAsia="Arial" w:hAnsi="Arial" w:cs="Arial"/>
      <w:b/>
      <w:bCs/>
      <w:sz w:val="20"/>
      <w:szCs w:val="20"/>
      <w:lang w:val="es-ES"/>
    </w:rPr>
  </w:style>
  <w:style w:type="character" w:customStyle="1" w:styleId="BodyTextChar">
    <w:name w:val="Body Text Char"/>
    <w:basedOn w:val="DefaultParagraphFont"/>
    <w:link w:val="BodyText"/>
    <w:uiPriority w:val="1"/>
    <w:rsid w:val="009B63EB"/>
    <w:rPr>
      <w:rFonts w:ascii="Arial" w:eastAsia="Arial" w:hAnsi="Arial" w:cs="Arial"/>
      <w:sz w:val="20"/>
      <w:szCs w:val="20"/>
      <w:lang w:val="es-ES"/>
    </w:rPr>
  </w:style>
  <w:style w:type="paragraph" w:customStyle="1" w:styleId="Listavistosa-nfasis11">
    <w:name w:val="Lista vistosa - Énfasis 11"/>
    <w:basedOn w:val="Normal"/>
    <w:uiPriority w:val="34"/>
    <w:rsid w:val="0020520C"/>
    <w:pPr>
      <w:widowControl/>
      <w:autoSpaceDE/>
      <w:autoSpaceDN/>
      <w:spacing w:after="200" w:line="288" w:lineRule="auto"/>
      <w:ind w:left="720"/>
      <w:contextualSpacing/>
    </w:pPr>
    <w:rPr>
      <w:rFonts w:ascii="Calibri" w:eastAsia="Times New Roman" w:hAnsi="Calibri" w:cs="Times New Roman"/>
      <w:sz w:val="21"/>
      <w:szCs w:val="21"/>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484443">
      <w:bodyDiv w:val="1"/>
      <w:marLeft w:val="0"/>
      <w:marRight w:val="0"/>
      <w:marTop w:val="0"/>
      <w:marBottom w:val="0"/>
      <w:divBdr>
        <w:top w:val="none" w:sz="0" w:space="0" w:color="auto"/>
        <w:left w:val="none" w:sz="0" w:space="0" w:color="auto"/>
        <w:bottom w:val="none" w:sz="0" w:space="0" w:color="auto"/>
        <w:right w:val="none" w:sz="0" w:space="0" w:color="auto"/>
      </w:divBdr>
    </w:div>
    <w:div w:id="2143499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x.ribo@romanrm.com" TargetMode="External"/><Relationship Id="rId18" Type="http://schemas.openxmlformats.org/officeDocument/2006/relationships/hyperlink" Target="mailto:e.lopez@romanrm.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v.palacio@romanrm.com" TargetMode="External"/><Relationship Id="rId2" Type="http://schemas.openxmlformats.org/officeDocument/2006/relationships/numbering" Target="numbering.xml"/><Relationship Id="rId16" Type="http://schemas.openxmlformats.org/officeDocument/2006/relationships/hyperlink" Target="mailto:x.ribo@romanrm.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e.lopez@romanrm.com"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v.palacio@romanrm.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70.png"/><Relationship Id="rId5" Type="http://schemas.openxmlformats.org/officeDocument/2006/relationships/image" Target="media/image60.png"/><Relationship Id="rId4"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C1FA4-C3EE-40DE-A34A-153541D22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1369</Words>
  <Characters>7809</Characters>
  <Application>Microsoft Office Word</Application>
  <DocSecurity>0</DocSecurity>
  <Lines>65</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Tutusaus Domingo</dc:creator>
  <cp:lastModifiedBy>Joan Bernadas</cp:lastModifiedBy>
  <cp:revision>16</cp:revision>
  <cp:lastPrinted>2025-07-23T16:12:00Z</cp:lastPrinted>
  <dcterms:created xsi:type="dcterms:W3CDTF">2025-07-23T14:05:00Z</dcterms:created>
  <dcterms:modified xsi:type="dcterms:W3CDTF">2025-07-23T16:17:00Z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2024-07-25T00:00:00Z</vt:filetime>
  </property>
  <property fmtid="{D5CDD505-2E9C-101B-9397-08002B2CF9AE}" pid="3" name="Creator">
    <vt:lpwstr>Acrobat PDFMaker 24 para Word</vt:lpwstr>
  </property>
  <property fmtid="{D5CDD505-2E9C-101B-9397-08002B2CF9AE}" pid="4" name="LastSaved">
    <vt:filetime>2024-07-25T00:00:00Z</vt:filetime>
  </property>
  <property fmtid="{D5CDD505-2E9C-101B-9397-08002B2CF9AE}" pid="5" name="Producer">
    <vt:lpwstr>Adobe PDF Library 24.2.159</vt:lpwstr>
  </property>
  <property fmtid="{D5CDD505-2E9C-101B-9397-08002B2CF9AE}" pid="6" name="SourceModified">
    <vt:lpwstr>D:20240725132909</vt:lpwstr>
  </property>
</Properties>
</file>