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10360" w14:textId="76959C18" w:rsidR="001061F9" w:rsidRPr="001061F9" w:rsidRDefault="001061F9" w:rsidP="001061F9">
      <w:pPr>
        <w:spacing w:after="240"/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bookmarkStart w:id="0" w:name="_Hlk85381215"/>
      <w:r>
        <w:rPr>
          <w:rFonts w:eastAsia="Times New Roman"/>
          <w:b/>
          <w:bCs/>
          <w:color w:val="0D0D0D" w:themeColor="text1" w:themeTint="F2"/>
          <w:sz w:val="20"/>
          <w:szCs w:val="20"/>
        </w:rPr>
        <w:t xml:space="preserve">CONSENT </w:t>
      </w:r>
      <w:r w:rsidRPr="001061F9">
        <w:rPr>
          <w:rFonts w:eastAsia="Times New Roman"/>
          <w:b/>
          <w:bCs/>
          <w:color w:val="0D0D0D" w:themeColor="text1" w:themeTint="F2"/>
          <w:sz w:val="20"/>
          <w:szCs w:val="20"/>
        </w:rPr>
        <w:t>INSTRUCTION</w:t>
      </w:r>
    </w:p>
    <w:p w14:paraId="60227EF1" w14:textId="77777777" w:rsidR="00F33172" w:rsidRDefault="001061F9" w:rsidP="00F3317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r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>Inmobiliaria Colonial, SOCIMI, S.A.</w:t>
      </w:r>
      <w:r w:rsidR="00B114E6"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 xml:space="preserve"> (the “Issuer”)</w:t>
      </w:r>
    </w:p>
    <w:p w14:paraId="3F783365" w14:textId="77777777" w:rsidR="00F33172" w:rsidRDefault="001061F9" w:rsidP="00F3317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r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>Consent Solicitation</w:t>
      </w:r>
      <w:r w:rsidR="00B114E6"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 xml:space="preserve"> in relation to the</w:t>
      </w:r>
    </w:p>
    <w:p w14:paraId="0E99666A" w14:textId="2A231F77" w:rsidR="00F33172" w:rsidRDefault="00DE6DF3" w:rsidP="0091253C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r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>€500,000,000 1.350 per cent. Notes due October 2028 (ISIN: ES0239140017) issued by the Issuer</w:t>
      </w:r>
    </w:p>
    <w:p w14:paraId="44101B78" w14:textId="2DFA9FA4" w:rsidR="001061F9" w:rsidRPr="00F33172" w:rsidRDefault="00B114E6" w:rsidP="00F33172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r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>(the “Bonds”)</w:t>
      </w:r>
    </w:p>
    <w:p w14:paraId="66CD1AD1" w14:textId="706BD926" w:rsidR="00114F7B" w:rsidRDefault="00114F7B" w:rsidP="00114F7B">
      <w:pPr>
        <w:spacing w:before="240" w:after="240"/>
        <w:jc w:val="both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Reference is made to</w:t>
      </w:r>
      <w:r w:rsidR="001061F9" w:rsidRPr="001061F9">
        <w:rPr>
          <w:rFonts w:eastAsia="Times New Roman"/>
          <w:color w:val="0D0D0D" w:themeColor="text1" w:themeTint="F2"/>
          <w:sz w:val="20"/>
          <w:szCs w:val="20"/>
        </w:rPr>
        <w:t xml:space="preserve"> the </w:t>
      </w:r>
      <w:r w:rsidR="00B114E6">
        <w:rPr>
          <w:rFonts w:eastAsia="Times New Roman"/>
          <w:color w:val="0D0D0D" w:themeColor="text1" w:themeTint="F2"/>
          <w:sz w:val="20"/>
          <w:szCs w:val="20"/>
        </w:rPr>
        <w:t>Consent Solicitation launched by the Issuer in respect of the Bonds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(the “</w:t>
      </w:r>
      <w:r w:rsidRPr="00114F7B">
        <w:rPr>
          <w:rFonts w:eastAsia="Times New Roman"/>
          <w:b/>
          <w:bCs/>
          <w:color w:val="0D0D0D" w:themeColor="text1" w:themeTint="F2"/>
          <w:sz w:val="20"/>
          <w:szCs w:val="20"/>
        </w:rPr>
        <w:t>Consent Solicitation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”) and the notice dated </w:t>
      </w:r>
      <w:r w:rsidR="00513FD2">
        <w:rPr>
          <w:rFonts w:eastAsia="Times New Roman"/>
          <w:color w:val="0D0D0D" w:themeColor="text1" w:themeTint="F2"/>
          <w:sz w:val="20"/>
          <w:szCs w:val="20"/>
        </w:rPr>
        <w:t>12 January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1007AC">
        <w:rPr>
          <w:rFonts w:eastAsia="Times New Roman"/>
          <w:color w:val="0D0D0D" w:themeColor="text1" w:themeTint="F2"/>
          <w:sz w:val="20"/>
          <w:szCs w:val="20"/>
        </w:rPr>
        <w:t>2022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published by the Issuer in connection with the Consent Solicitation (the “</w:t>
      </w:r>
      <w:r w:rsidRPr="00114F7B">
        <w:rPr>
          <w:rFonts w:eastAsia="Times New Roman"/>
          <w:b/>
          <w:bCs/>
          <w:color w:val="0D0D0D" w:themeColor="text1" w:themeTint="F2"/>
          <w:sz w:val="20"/>
          <w:szCs w:val="20"/>
        </w:rPr>
        <w:t>Notice</w:t>
      </w:r>
      <w:r>
        <w:rPr>
          <w:rFonts w:eastAsia="Times New Roman"/>
          <w:color w:val="0D0D0D" w:themeColor="text1" w:themeTint="F2"/>
          <w:sz w:val="20"/>
          <w:szCs w:val="20"/>
        </w:rPr>
        <w:t>”).</w:t>
      </w:r>
    </w:p>
    <w:p w14:paraId="66C71BB3" w14:textId="3F4E5A93" w:rsidR="00114F7B" w:rsidRDefault="00FF2803" w:rsidP="00114F7B">
      <w:pPr>
        <w:spacing w:after="240"/>
        <w:jc w:val="both"/>
        <w:rPr>
          <w:rFonts w:eastAsia="Times New Roman"/>
          <w:color w:val="0D0D0D" w:themeColor="text1" w:themeTint="F2"/>
          <w:sz w:val="20"/>
          <w:szCs w:val="20"/>
        </w:rPr>
      </w:pPr>
      <w:bookmarkStart w:id="1" w:name="_Hlk85364164"/>
      <w:r>
        <w:rPr>
          <w:rFonts w:eastAsia="Times New Roman"/>
          <w:color w:val="0D0D0D" w:themeColor="text1" w:themeTint="F2"/>
          <w:sz w:val="20"/>
          <w:szCs w:val="20"/>
        </w:rPr>
        <w:t xml:space="preserve">In respect of the General Meeting convened at </w:t>
      </w:r>
      <w:r w:rsidR="004B090D">
        <w:rPr>
          <w:rFonts w:eastAsia="Times New Roman"/>
          <w:color w:val="0D0D0D" w:themeColor="text1" w:themeTint="F2"/>
          <w:sz w:val="20"/>
          <w:szCs w:val="20"/>
        </w:rPr>
        <w:t>12:00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(</w:t>
      </w:r>
      <w:r w:rsidR="005311D1">
        <w:rPr>
          <w:rFonts w:eastAsia="Times New Roman"/>
          <w:color w:val="0D0D0D" w:themeColor="text1" w:themeTint="F2"/>
          <w:sz w:val="20"/>
          <w:szCs w:val="20"/>
        </w:rPr>
        <w:t>CET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) on </w:t>
      </w:r>
      <w:r w:rsidR="00513FD2">
        <w:rPr>
          <w:rFonts w:eastAsia="Times New Roman"/>
          <w:color w:val="0D0D0D" w:themeColor="text1" w:themeTint="F2"/>
          <w:sz w:val="20"/>
          <w:szCs w:val="20"/>
        </w:rPr>
        <w:t>3 February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1007AC">
        <w:rPr>
          <w:rFonts w:eastAsia="Times New Roman"/>
          <w:color w:val="0D0D0D" w:themeColor="text1" w:themeTint="F2"/>
          <w:sz w:val="20"/>
          <w:szCs w:val="20"/>
        </w:rPr>
        <w:t>2022</w:t>
      </w:r>
      <w:r>
        <w:rPr>
          <w:rFonts w:eastAsia="Times New Roman"/>
          <w:color w:val="0D0D0D" w:themeColor="text1" w:themeTint="F2"/>
          <w:sz w:val="20"/>
          <w:szCs w:val="20"/>
        </w:rPr>
        <w:t>, and any adjourned General Meeting (if applicable), t</w:t>
      </w:r>
      <w:r w:rsidR="001061F9" w:rsidRPr="001061F9">
        <w:rPr>
          <w:rFonts w:eastAsia="Times New Roman"/>
          <w:color w:val="0D0D0D" w:themeColor="text1" w:themeTint="F2"/>
          <w:sz w:val="20"/>
          <w:szCs w:val="20"/>
        </w:rPr>
        <w:t>he Accountholder referred to below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 xml:space="preserve"> [</w:t>
      </w:r>
      <w:r w:rsidR="001061F9" w:rsidRPr="001061F9">
        <w:rPr>
          <w:rFonts w:eastAsia="Times New Roman"/>
          <w:color w:val="0D0D0D" w:themeColor="text1" w:themeTint="F2"/>
          <w:sz w:val="20"/>
          <w:szCs w:val="20"/>
        </w:rPr>
        <w:t>acting for and on behalf of [</w:t>
      </w:r>
      <w:r w:rsidR="001061F9" w:rsidRPr="00B114E6">
        <w:rPr>
          <w:rFonts w:eastAsia="Times New Roman"/>
          <w:i/>
          <w:iCs/>
          <w:color w:val="0D0D0D" w:themeColor="text1" w:themeTint="F2"/>
          <w:sz w:val="20"/>
          <w:szCs w:val="20"/>
        </w:rPr>
        <w:t xml:space="preserve">name of the </w:t>
      </w:r>
      <w:r w:rsidR="00B114E6">
        <w:rPr>
          <w:rFonts w:eastAsia="Times New Roman"/>
          <w:i/>
          <w:iCs/>
          <w:color w:val="0D0D0D" w:themeColor="text1" w:themeTint="F2"/>
          <w:sz w:val="20"/>
          <w:szCs w:val="20"/>
        </w:rPr>
        <w:t>Bond</w:t>
      </w:r>
      <w:r w:rsidR="001061F9" w:rsidRPr="00B114E6">
        <w:rPr>
          <w:rFonts w:eastAsia="Times New Roman"/>
          <w:i/>
          <w:iCs/>
          <w:color w:val="0D0D0D" w:themeColor="text1" w:themeTint="F2"/>
          <w:sz w:val="20"/>
          <w:szCs w:val="20"/>
        </w:rPr>
        <w:t>holder</w:t>
      </w:r>
      <w:r w:rsidR="001061F9" w:rsidRPr="001061F9">
        <w:rPr>
          <w:rFonts w:eastAsia="Times New Roman"/>
          <w:color w:val="0D0D0D" w:themeColor="text1" w:themeTint="F2"/>
          <w:sz w:val="20"/>
          <w:szCs w:val="20"/>
        </w:rPr>
        <w:t>]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>]</w:t>
      </w:r>
      <w:r w:rsidR="00DB6E2D">
        <w:rPr>
          <w:rFonts w:eastAsia="Times New Roman"/>
          <w:color w:val="0D0D0D" w:themeColor="text1" w:themeTint="F2"/>
          <w:sz w:val="20"/>
          <w:szCs w:val="20"/>
        </w:rPr>
        <w:t xml:space="preserve"> /</w:t>
      </w:r>
      <w:r w:rsidR="001061F9" w:rsidRPr="001061F9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>[</w:t>
      </w:r>
      <w:r w:rsidR="001061F9" w:rsidRPr="001061F9">
        <w:rPr>
          <w:rFonts w:eastAsia="Times New Roman"/>
          <w:color w:val="0D0D0D" w:themeColor="text1" w:themeTint="F2"/>
          <w:sz w:val="20"/>
          <w:szCs w:val="20"/>
        </w:rPr>
        <w:t>in its own name and on its own behalf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>]</w:t>
      </w:r>
      <w:r w:rsidR="001061F9" w:rsidRPr="001061F9">
        <w:rPr>
          <w:rFonts w:eastAsia="Times New Roman"/>
          <w:color w:val="0D0D0D" w:themeColor="text1" w:themeTint="F2"/>
          <w:sz w:val="20"/>
          <w:szCs w:val="20"/>
        </w:rPr>
        <w:t>,</w:t>
      </w:r>
      <w:bookmarkEnd w:id="1"/>
      <w:r w:rsidR="001061F9" w:rsidRPr="001061F9">
        <w:rPr>
          <w:rFonts w:eastAsia="Times New Roman"/>
          <w:color w:val="0D0D0D" w:themeColor="text1" w:themeTint="F2"/>
          <w:sz w:val="20"/>
          <w:szCs w:val="20"/>
        </w:rPr>
        <w:t xml:space="preserve"> represents</w:t>
      </w:r>
      <w:r w:rsidR="0037710E">
        <w:rPr>
          <w:rFonts w:eastAsia="Times New Roman"/>
          <w:color w:val="0D0D0D" w:themeColor="text1" w:themeTint="F2"/>
          <w:sz w:val="20"/>
          <w:szCs w:val="20"/>
        </w:rPr>
        <w:t xml:space="preserve"> and warrants to the Issuer, the Sole Consent Solicitation Agent</w:t>
      </w:r>
      <w:r w:rsidR="00642700">
        <w:rPr>
          <w:rFonts w:eastAsia="Times New Roman"/>
          <w:color w:val="0D0D0D" w:themeColor="text1" w:themeTint="F2"/>
          <w:sz w:val="20"/>
          <w:szCs w:val="20"/>
        </w:rPr>
        <w:t>, the Spanish Paying Agent</w:t>
      </w:r>
      <w:r w:rsidR="0037710E">
        <w:rPr>
          <w:rFonts w:eastAsia="Times New Roman"/>
          <w:color w:val="0D0D0D" w:themeColor="text1" w:themeTint="F2"/>
          <w:sz w:val="20"/>
          <w:szCs w:val="20"/>
        </w:rPr>
        <w:t xml:space="preserve"> and the Tabulation and Information Agent</w:t>
      </w:r>
      <w:r w:rsidR="001061F9" w:rsidRPr="001061F9">
        <w:rPr>
          <w:rFonts w:eastAsia="Times New Roman"/>
          <w:color w:val="0D0D0D" w:themeColor="text1" w:themeTint="F2"/>
          <w:sz w:val="20"/>
          <w:szCs w:val="20"/>
        </w:rPr>
        <w:t>:</w:t>
      </w:r>
    </w:p>
    <w:bookmarkEnd w:id="0"/>
    <w:p w14:paraId="4FD5EE55" w14:textId="40DFCF69" w:rsidR="00786F0A" w:rsidRDefault="001061F9" w:rsidP="00786F0A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(i)</w:t>
      </w:r>
      <w:r w:rsidR="00114F7B">
        <w:rPr>
          <w:rFonts w:eastAsia="Times New Roman"/>
          <w:color w:val="0D0D0D" w:themeColor="text1" w:themeTint="F2"/>
          <w:sz w:val="20"/>
          <w:szCs w:val="20"/>
        </w:rPr>
        <w:tab/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that the </w:t>
      </w:r>
      <w:r w:rsidR="00114F7B">
        <w:rPr>
          <w:rFonts w:eastAsia="Times New Roman"/>
          <w:color w:val="0D0D0D" w:themeColor="text1" w:themeTint="F2"/>
          <w:sz w:val="20"/>
          <w:szCs w:val="20"/>
        </w:rPr>
        <w:t>Bonds referred to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in this </w:t>
      </w:r>
      <w:r w:rsidR="00114F7B">
        <w:rPr>
          <w:rFonts w:eastAsia="Times New Roman"/>
          <w:color w:val="0D0D0D" w:themeColor="text1" w:themeTint="F2"/>
          <w:sz w:val="20"/>
          <w:szCs w:val="20"/>
        </w:rPr>
        <w:t>Consent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Instruction </w:t>
      </w:r>
      <w:r w:rsidR="00786F0A">
        <w:rPr>
          <w:rFonts w:eastAsia="Times New Roman"/>
          <w:color w:val="0D0D0D" w:themeColor="text1" w:themeTint="F2"/>
          <w:sz w:val="20"/>
          <w:szCs w:val="20"/>
        </w:rPr>
        <w:t>have been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deposited [with it, in an account open</w:t>
      </w:r>
      <w:r w:rsidR="00786F0A">
        <w:rPr>
          <w:rFonts w:eastAsia="Times New Roman"/>
          <w:color w:val="0D0D0D" w:themeColor="text1" w:themeTint="F2"/>
          <w:sz w:val="20"/>
          <w:szCs w:val="20"/>
        </w:rPr>
        <w:t>ed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in the name of [</w:t>
      </w:r>
      <w:r w:rsidRPr="00114F7B">
        <w:rPr>
          <w:rFonts w:eastAsia="Times New Roman"/>
          <w:i/>
          <w:iCs/>
          <w:color w:val="0D0D0D" w:themeColor="text1" w:themeTint="F2"/>
          <w:sz w:val="20"/>
          <w:szCs w:val="20"/>
        </w:rPr>
        <w:t xml:space="preserve">name of the </w:t>
      </w:r>
      <w:r w:rsidR="00114F7B">
        <w:rPr>
          <w:rFonts w:eastAsia="Times New Roman"/>
          <w:i/>
          <w:iCs/>
          <w:color w:val="0D0D0D" w:themeColor="text1" w:themeTint="F2"/>
          <w:sz w:val="20"/>
          <w:szCs w:val="20"/>
        </w:rPr>
        <w:t>Bond</w:t>
      </w:r>
      <w:r w:rsidRPr="00114F7B">
        <w:rPr>
          <w:rFonts w:eastAsia="Times New Roman"/>
          <w:i/>
          <w:iCs/>
          <w:color w:val="0D0D0D" w:themeColor="text1" w:themeTint="F2"/>
          <w:sz w:val="20"/>
          <w:szCs w:val="20"/>
        </w:rPr>
        <w:t xml:space="preserve">holder / name of the financial entity or accountholder through which the </w:t>
      </w:r>
      <w:r w:rsidR="00114F7B">
        <w:rPr>
          <w:rFonts w:eastAsia="Times New Roman"/>
          <w:i/>
          <w:iCs/>
          <w:color w:val="0D0D0D" w:themeColor="text1" w:themeTint="F2"/>
          <w:sz w:val="20"/>
          <w:szCs w:val="20"/>
        </w:rPr>
        <w:t>Bond</w:t>
      </w:r>
      <w:r w:rsidRPr="00114F7B">
        <w:rPr>
          <w:rFonts w:eastAsia="Times New Roman"/>
          <w:i/>
          <w:iCs/>
          <w:color w:val="0D0D0D" w:themeColor="text1" w:themeTint="F2"/>
          <w:sz w:val="20"/>
          <w:szCs w:val="20"/>
        </w:rPr>
        <w:t>holder holds them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>]</w:t>
      </w:r>
      <w:r w:rsidR="00786F0A">
        <w:rPr>
          <w:rFonts w:eastAsia="Times New Roman"/>
          <w:color w:val="0D0D0D" w:themeColor="text1" w:themeTint="F2"/>
          <w:sz w:val="20"/>
          <w:szCs w:val="20"/>
        </w:rPr>
        <w:t>]</w:t>
      </w:r>
      <w:r w:rsidR="00DB6E2D">
        <w:rPr>
          <w:rFonts w:eastAsia="Times New Roman"/>
          <w:color w:val="0D0D0D" w:themeColor="text1" w:themeTint="F2"/>
          <w:sz w:val="20"/>
          <w:szCs w:val="20"/>
        </w:rPr>
        <w:t xml:space="preserve"> / </w:t>
      </w:r>
      <w:r w:rsidR="00786F0A">
        <w:rPr>
          <w:rFonts w:eastAsia="Times New Roman"/>
          <w:color w:val="0D0D0D" w:themeColor="text1" w:themeTint="F2"/>
          <w:sz w:val="20"/>
          <w:szCs w:val="20"/>
        </w:rPr>
        <w:t>[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>in its own account in Iberclear];</w:t>
      </w:r>
    </w:p>
    <w:p w14:paraId="3E56A4F2" w14:textId="2EA97231" w:rsidR="00204A92" w:rsidRDefault="001061F9" w:rsidP="00204A92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(ii)</w:t>
      </w:r>
      <w:r w:rsidR="00786F0A">
        <w:rPr>
          <w:rFonts w:eastAsia="Times New Roman"/>
          <w:color w:val="0D0D0D" w:themeColor="text1" w:themeTint="F2"/>
          <w:sz w:val="20"/>
          <w:szCs w:val="20"/>
        </w:rPr>
        <w:tab/>
      </w:r>
      <w:r w:rsidRPr="001061F9">
        <w:rPr>
          <w:rFonts w:eastAsia="Times New Roman"/>
          <w:color w:val="0D0D0D" w:themeColor="text1" w:themeTint="F2"/>
          <w:sz w:val="20"/>
          <w:szCs w:val="20"/>
        </w:rPr>
        <w:t>that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 xml:space="preserve"> [following the instructions received from the Bondholder,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it </w:t>
      </w:r>
      <w:r w:rsidR="00204A92" w:rsidRPr="00472093">
        <w:rPr>
          <w:rFonts w:eastAsia="Times New Roman"/>
          <w:color w:val="0D0D0D" w:themeColor="text1" w:themeTint="F2"/>
          <w:sz w:val="20"/>
          <w:szCs w:val="20"/>
        </w:rPr>
        <w:t xml:space="preserve">has blocked the 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>Bonds</w:t>
      </w:r>
      <w:r w:rsidR="00204A92" w:rsidRPr="00204A92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>referred to</w:t>
      </w:r>
      <w:r w:rsidR="00204A92" w:rsidRPr="001061F9">
        <w:rPr>
          <w:rFonts w:eastAsia="Times New Roman"/>
          <w:color w:val="0D0D0D" w:themeColor="text1" w:themeTint="F2"/>
          <w:sz w:val="20"/>
          <w:szCs w:val="20"/>
        </w:rPr>
        <w:t xml:space="preserve"> in this 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>Consent</w:t>
      </w:r>
      <w:r w:rsidR="00204A92" w:rsidRPr="001061F9">
        <w:rPr>
          <w:rFonts w:eastAsia="Times New Roman"/>
          <w:color w:val="0D0D0D" w:themeColor="text1" w:themeTint="F2"/>
          <w:sz w:val="20"/>
          <w:szCs w:val="20"/>
        </w:rPr>
        <w:t xml:space="preserve"> Instruction</w:t>
      </w:r>
      <w:r w:rsidR="00204A92" w:rsidRPr="00472093">
        <w:rPr>
          <w:rFonts w:eastAsia="Times New Roman"/>
          <w:color w:val="0D0D0D" w:themeColor="text1" w:themeTint="F2"/>
          <w:sz w:val="20"/>
          <w:szCs w:val="20"/>
        </w:rPr>
        <w:t xml:space="preserve"> in the 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>securities</w:t>
      </w:r>
      <w:r w:rsidR="00204A92" w:rsidRPr="00472093">
        <w:rPr>
          <w:rFonts w:eastAsia="Times New Roman"/>
          <w:color w:val="0D0D0D" w:themeColor="text1" w:themeTint="F2"/>
          <w:sz w:val="20"/>
          <w:szCs w:val="20"/>
        </w:rPr>
        <w:t xml:space="preserve"> account that the 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>Bondholder</w:t>
      </w:r>
      <w:r w:rsidR="00204A92" w:rsidRPr="00472093">
        <w:rPr>
          <w:rFonts w:eastAsia="Times New Roman"/>
          <w:color w:val="0D0D0D" w:themeColor="text1" w:themeTint="F2"/>
          <w:sz w:val="20"/>
          <w:szCs w:val="20"/>
        </w:rPr>
        <w:t xml:space="preserve"> has opened in that entity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>]</w:t>
      </w:r>
      <w:r w:rsidR="00DB6E2D">
        <w:rPr>
          <w:rFonts w:eastAsia="Times New Roman"/>
          <w:color w:val="0D0D0D" w:themeColor="text1" w:themeTint="F2"/>
          <w:sz w:val="20"/>
          <w:szCs w:val="20"/>
        </w:rPr>
        <w:t xml:space="preserve"> /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 xml:space="preserve"> [it has instructed Iberclear</w:t>
      </w:r>
      <w:r w:rsidR="00204A92" w:rsidRPr="00472093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>to block the Bonds referred to</w:t>
      </w:r>
      <w:r w:rsidR="00204A92" w:rsidRPr="001061F9">
        <w:rPr>
          <w:rFonts w:eastAsia="Times New Roman"/>
          <w:color w:val="0D0D0D" w:themeColor="text1" w:themeTint="F2"/>
          <w:sz w:val="20"/>
          <w:szCs w:val="20"/>
        </w:rPr>
        <w:t xml:space="preserve"> in this 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>Consent</w:t>
      </w:r>
      <w:r w:rsidR="00204A92" w:rsidRPr="001061F9">
        <w:rPr>
          <w:rFonts w:eastAsia="Times New Roman"/>
          <w:color w:val="0D0D0D" w:themeColor="text1" w:themeTint="F2"/>
          <w:sz w:val="20"/>
          <w:szCs w:val="20"/>
        </w:rPr>
        <w:t xml:space="preserve"> Instruction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>]</w:t>
      </w:r>
      <w:r w:rsidR="00204A92" w:rsidRPr="001061F9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204A92" w:rsidRPr="00472093">
        <w:rPr>
          <w:rFonts w:eastAsia="Times New Roman"/>
          <w:color w:val="0D0D0D" w:themeColor="text1" w:themeTint="F2"/>
          <w:sz w:val="20"/>
          <w:szCs w:val="20"/>
        </w:rPr>
        <w:t>and that they will remain blocked until</w:t>
      </w:r>
      <w:r w:rsidR="00204A92" w:rsidRPr="00CA3878">
        <w:rPr>
          <w:rFonts w:eastAsia="Times New Roman"/>
          <w:color w:val="0D0D0D" w:themeColor="text1" w:themeTint="F2"/>
          <w:sz w:val="20"/>
          <w:szCs w:val="20"/>
        </w:rPr>
        <w:t xml:space="preserve"> the earlier of 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>(</w:t>
      </w:r>
      <w:r w:rsidR="00402FDB">
        <w:rPr>
          <w:rFonts w:eastAsia="Times New Roman"/>
          <w:color w:val="0D0D0D" w:themeColor="text1" w:themeTint="F2"/>
          <w:sz w:val="20"/>
          <w:szCs w:val="20"/>
        </w:rPr>
        <w:t>A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 xml:space="preserve">) the date on which 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this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 xml:space="preserve"> Consent Instruction is validly revoked in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>accordance with the terms of th</w:t>
      </w:r>
      <w:r w:rsidR="00776A2B">
        <w:rPr>
          <w:rFonts w:eastAsia="Times New Roman"/>
          <w:color w:val="0D0D0D" w:themeColor="text1" w:themeTint="F2"/>
          <w:sz w:val="20"/>
          <w:szCs w:val="20"/>
        </w:rPr>
        <w:t>e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Notice by submitting a valid Withdrawal Instruction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>; (</w:t>
      </w:r>
      <w:bookmarkStart w:id="2" w:name="_Hlk85381606"/>
      <w:r w:rsidR="00402FDB">
        <w:rPr>
          <w:rFonts w:eastAsia="Times New Roman"/>
          <w:color w:val="0D0D0D" w:themeColor="text1" w:themeTint="F2"/>
          <w:sz w:val="20"/>
          <w:szCs w:val="20"/>
        </w:rPr>
        <w:t>B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>) the conclusion of the relevant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 xml:space="preserve"> General 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>Meeting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 xml:space="preserve"> (or adjourned General Meeting, if applicable)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>; and (</w:t>
      </w:r>
      <w:r w:rsidR="00402FDB">
        <w:rPr>
          <w:rFonts w:eastAsia="Times New Roman"/>
          <w:color w:val="0D0D0D" w:themeColor="text1" w:themeTint="F2"/>
          <w:sz w:val="20"/>
          <w:szCs w:val="20"/>
        </w:rPr>
        <w:t>C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 xml:space="preserve">) the date on which 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the relevant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 xml:space="preserve"> Consent Solicitation is terminated by the Issuer (provided that such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>termination date is not less than 24 hours before the time set for the relevant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 xml:space="preserve"> General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 xml:space="preserve"> Meeting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 xml:space="preserve"> or adjourned General Meeting, if applicable</w:t>
      </w:r>
      <w:r w:rsidR="00CB211C" w:rsidRPr="00D30AA2">
        <w:rPr>
          <w:rFonts w:eastAsia="Times New Roman"/>
          <w:color w:val="0D0D0D" w:themeColor="text1" w:themeTint="F2"/>
          <w:sz w:val="20"/>
          <w:szCs w:val="20"/>
        </w:rPr>
        <w:t>)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 xml:space="preserve">. </w:t>
      </w:r>
      <w:bookmarkEnd w:id="2"/>
      <w:r w:rsidR="00CB211C" w:rsidRPr="00CB211C">
        <w:rPr>
          <w:rFonts w:eastAsia="Times New Roman"/>
          <w:color w:val="0D0D0D" w:themeColor="text1" w:themeTint="F2"/>
          <w:sz w:val="20"/>
          <w:szCs w:val="20"/>
        </w:rPr>
        <w:t>I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t agrees and confirms that i</w:t>
      </w:r>
      <w:r w:rsidR="00CB211C" w:rsidRPr="00CB211C">
        <w:rPr>
          <w:rFonts w:eastAsia="Times New Roman"/>
          <w:color w:val="0D0D0D" w:themeColor="text1" w:themeTint="F2"/>
          <w:sz w:val="20"/>
          <w:szCs w:val="20"/>
        </w:rPr>
        <w:t xml:space="preserve">f the General Meeting is inquorate, the Bonds 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referred to</w:t>
      </w:r>
      <w:r w:rsidR="00CB211C" w:rsidRPr="001061F9">
        <w:rPr>
          <w:rFonts w:eastAsia="Times New Roman"/>
          <w:color w:val="0D0D0D" w:themeColor="text1" w:themeTint="F2"/>
          <w:sz w:val="20"/>
          <w:szCs w:val="20"/>
        </w:rPr>
        <w:t xml:space="preserve"> in this 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Consent</w:t>
      </w:r>
      <w:r w:rsidR="00CB211C" w:rsidRPr="001061F9">
        <w:rPr>
          <w:rFonts w:eastAsia="Times New Roman"/>
          <w:color w:val="0D0D0D" w:themeColor="text1" w:themeTint="F2"/>
          <w:sz w:val="20"/>
          <w:szCs w:val="20"/>
        </w:rPr>
        <w:t xml:space="preserve"> Instruction</w:t>
      </w:r>
      <w:r w:rsidR="00CB211C" w:rsidRPr="00472093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CB211C" w:rsidRPr="00CB211C">
        <w:rPr>
          <w:rFonts w:eastAsia="Times New Roman"/>
          <w:color w:val="0D0D0D" w:themeColor="text1" w:themeTint="F2"/>
          <w:sz w:val="20"/>
          <w:szCs w:val="20"/>
        </w:rPr>
        <w:t>remain blocked and th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is</w:t>
      </w:r>
      <w:r w:rsidR="00CB211C" w:rsidRPr="00CB211C">
        <w:rPr>
          <w:rFonts w:eastAsia="Times New Roman"/>
          <w:color w:val="0D0D0D" w:themeColor="text1" w:themeTint="F2"/>
          <w:sz w:val="20"/>
          <w:szCs w:val="20"/>
        </w:rPr>
        <w:t xml:space="preserve"> Consent Instruction </w:t>
      </w:r>
      <w:r w:rsidR="0037710E">
        <w:rPr>
          <w:rFonts w:eastAsia="Times New Roman"/>
          <w:color w:val="0D0D0D" w:themeColor="text1" w:themeTint="F2"/>
          <w:sz w:val="20"/>
          <w:szCs w:val="20"/>
        </w:rPr>
        <w:t>(including the appointment of the proxies referred to in paragraph</w:t>
      </w:r>
      <w:r w:rsidR="00402FDB">
        <w:rPr>
          <w:rFonts w:eastAsia="Times New Roman"/>
          <w:color w:val="0D0D0D" w:themeColor="text1" w:themeTint="F2"/>
          <w:sz w:val="20"/>
          <w:szCs w:val="20"/>
        </w:rPr>
        <w:t>s</w:t>
      </w:r>
      <w:r w:rsidR="0037710E">
        <w:rPr>
          <w:rFonts w:eastAsia="Times New Roman"/>
          <w:color w:val="0D0D0D" w:themeColor="text1" w:themeTint="F2"/>
          <w:sz w:val="20"/>
          <w:szCs w:val="20"/>
        </w:rPr>
        <w:t xml:space="preserve"> (i</w:t>
      </w:r>
      <w:r w:rsidR="00402FDB">
        <w:rPr>
          <w:rFonts w:eastAsia="Times New Roman"/>
          <w:color w:val="0D0D0D" w:themeColor="text1" w:themeTint="F2"/>
          <w:sz w:val="20"/>
          <w:szCs w:val="20"/>
        </w:rPr>
        <w:t>ii</w:t>
      </w:r>
      <w:r w:rsidR="0037710E">
        <w:rPr>
          <w:rFonts w:eastAsia="Times New Roman"/>
          <w:color w:val="0D0D0D" w:themeColor="text1" w:themeTint="F2"/>
          <w:sz w:val="20"/>
          <w:szCs w:val="20"/>
        </w:rPr>
        <w:t>)</w:t>
      </w:r>
      <w:r w:rsidR="00402FDB">
        <w:rPr>
          <w:rFonts w:eastAsia="Times New Roman"/>
          <w:color w:val="0D0D0D" w:themeColor="text1" w:themeTint="F2"/>
          <w:sz w:val="20"/>
          <w:szCs w:val="20"/>
        </w:rPr>
        <w:t xml:space="preserve"> and (iv)</w:t>
      </w:r>
      <w:r w:rsidR="0037710E">
        <w:rPr>
          <w:rFonts w:eastAsia="Times New Roman"/>
          <w:color w:val="0D0D0D" w:themeColor="text1" w:themeTint="F2"/>
          <w:sz w:val="20"/>
          <w:szCs w:val="20"/>
        </w:rPr>
        <w:t xml:space="preserve"> below) </w:t>
      </w:r>
      <w:r w:rsidR="00CB211C" w:rsidRPr="00CB211C">
        <w:rPr>
          <w:rFonts w:eastAsia="Times New Roman"/>
          <w:color w:val="0D0D0D" w:themeColor="text1" w:themeTint="F2"/>
          <w:sz w:val="20"/>
          <w:szCs w:val="20"/>
        </w:rPr>
        <w:t>remain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s</w:t>
      </w:r>
      <w:r w:rsidR="00CB211C" w:rsidRPr="00CB211C">
        <w:rPr>
          <w:rFonts w:eastAsia="Times New Roman"/>
          <w:color w:val="0D0D0D" w:themeColor="text1" w:themeTint="F2"/>
          <w:sz w:val="20"/>
          <w:szCs w:val="20"/>
        </w:rPr>
        <w:t xml:space="preserve"> valid for the adjourned General Meeting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, if applicable,</w:t>
      </w:r>
      <w:r w:rsidR="00CB211C" w:rsidRPr="00CB211C">
        <w:rPr>
          <w:rFonts w:eastAsia="Times New Roman"/>
          <w:color w:val="0D0D0D" w:themeColor="text1" w:themeTint="F2"/>
          <w:sz w:val="20"/>
          <w:szCs w:val="20"/>
        </w:rPr>
        <w:t xml:space="preserve"> unless revoked in accordance with the provisions of paragraph 11 (</w:t>
      </w:r>
      <w:r w:rsidR="00CB211C" w:rsidRPr="00CB211C">
        <w:rPr>
          <w:rFonts w:eastAsia="Times New Roman"/>
          <w:i/>
          <w:iCs/>
          <w:color w:val="0D0D0D" w:themeColor="text1" w:themeTint="F2"/>
          <w:sz w:val="20"/>
          <w:szCs w:val="20"/>
        </w:rPr>
        <w:t>Transfer and Revocation</w:t>
      </w:r>
      <w:r w:rsidR="00CB211C" w:rsidRPr="00CB211C">
        <w:rPr>
          <w:rFonts w:eastAsia="Times New Roman"/>
          <w:color w:val="0D0D0D" w:themeColor="text1" w:themeTint="F2"/>
          <w:sz w:val="20"/>
          <w:szCs w:val="20"/>
        </w:rPr>
        <w:t>)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 xml:space="preserve"> of section IV (</w:t>
      </w:r>
      <w:r w:rsidR="00CB211C">
        <w:rPr>
          <w:rFonts w:eastAsia="Times New Roman"/>
          <w:i/>
          <w:iCs/>
          <w:color w:val="0D0D0D" w:themeColor="text1" w:themeTint="F2"/>
          <w:sz w:val="20"/>
          <w:szCs w:val="20"/>
        </w:rPr>
        <w:t>The Consent Solicitation</w:t>
      </w:r>
      <w:r w:rsidR="00402FDB">
        <w:rPr>
          <w:rFonts w:eastAsia="Times New Roman"/>
          <w:i/>
          <w:iCs/>
          <w:color w:val="0D0D0D" w:themeColor="text1" w:themeTint="F2"/>
          <w:sz w:val="20"/>
          <w:szCs w:val="20"/>
        </w:rPr>
        <w:t>s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) of the Notice</w:t>
      </w:r>
      <w:r w:rsidR="00204A92">
        <w:rPr>
          <w:rFonts w:eastAsia="Times New Roman"/>
          <w:color w:val="0D0D0D" w:themeColor="text1" w:themeTint="F2"/>
          <w:sz w:val="20"/>
          <w:szCs w:val="20"/>
        </w:rPr>
        <w:t>;</w:t>
      </w:r>
    </w:p>
    <w:p w14:paraId="25F389E9" w14:textId="50798167" w:rsidR="00C627F0" w:rsidRDefault="00204A92" w:rsidP="00204A92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(iii)</w:t>
      </w:r>
      <w:r>
        <w:rPr>
          <w:rFonts w:eastAsia="Times New Roman"/>
          <w:color w:val="0D0D0D" w:themeColor="text1" w:themeTint="F2"/>
          <w:sz w:val="20"/>
          <w:szCs w:val="20"/>
        </w:rPr>
        <w:tab/>
      </w:r>
      <w:r w:rsidR="00D757F7">
        <w:rPr>
          <w:rFonts w:eastAsia="Times New Roman"/>
          <w:color w:val="0D0D0D" w:themeColor="text1" w:themeTint="F2"/>
          <w:sz w:val="20"/>
          <w:szCs w:val="20"/>
        </w:rPr>
        <w:t xml:space="preserve">that it </w:t>
      </w:r>
      <w:r w:rsidR="00D757F7" w:rsidRPr="00204A92">
        <w:rPr>
          <w:rFonts w:eastAsia="Times New Roman"/>
          <w:color w:val="0D0D0D" w:themeColor="text1" w:themeTint="F2"/>
          <w:sz w:val="20"/>
          <w:szCs w:val="20"/>
        </w:rPr>
        <w:t>hereby appoint</w:t>
      </w:r>
      <w:r w:rsidR="00D757F7">
        <w:rPr>
          <w:rFonts w:eastAsia="Times New Roman"/>
          <w:color w:val="0D0D0D" w:themeColor="text1" w:themeTint="F2"/>
          <w:sz w:val="20"/>
          <w:szCs w:val="20"/>
        </w:rPr>
        <w:t>s</w:t>
      </w:r>
      <w:r w:rsidR="00D757F7" w:rsidRPr="00204A92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bookmarkStart w:id="3" w:name="_Hlk85384277"/>
      <w:r w:rsidR="00D757F7">
        <w:rPr>
          <w:rFonts w:eastAsia="Times New Roman"/>
          <w:color w:val="0D0D0D" w:themeColor="text1" w:themeTint="F2"/>
          <w:sz w:val="20"/>
          <w:szCs w:val="20"/>
        </w:rPr>
        <w:t>representatives</w:t>
      </w:r>
      <w:r w:rsidR="00D757F7" w:rsidRPr="00204A92">
        <w:rPr>
          <w:rFonts w:eastAsia="Times New Roman"/>
          <w:color w:val="0D0D0D" w:themeColor="text1" w:themeTint="F2"/>
          <w:sz w:val="20"/>
          <w:szCs w:val="20"/>
        </w:rPr>
        <w:t xml:space="preserve"> of Lucid Issuer Services Limited </w:t>
      </w:r>
      <w:bookmarkEnd w:id="3"/>
      <w:r w:rsidR="00D757F7" w:rsidRPr="00204A92">
        <w:rPr>
          <w:rFonts w:eastAsia="Times New Roman"/>
          <w:color w:val="0D0D0D" w:themeColor="text1" w:themeTint="F2"/>
          <w:sz w:val="20"/>
          <w:szCs w:val="20"/>
        </w:rPr>
        <w:t xml:space="preserve">as </w:t>
      </w:r>
      <w:r w:rsidR="00D757F7">
        <w:rPr>
          <w:rFonts w:eastAsia="Times New Roman"/>
          <w:color w:val="0D0D0D" w:themeColor="text1" w:themeTint="F2"/>
          <w:sz w:val="20"/>
          <w:szCs w:val="20"/>
        </w:rPr>
        <w:t>its</w:t>
      </w:r>
      <w:r w:rsidR="00D757F7" w:rsidRPr="00204A92">
        <w:rPr>
          <w:rFonts w:eastAsia="Times New Roman"/>
          <w:color w:val="0D0D0D" w:themeColor="text1" w:themeTint="F2"/>
          <w:sz w:val="20"/>
          <w:szCs w:val="20"/>
        </w:rPr>
        <w:t xml:space="preserve"> proxies in respect of the </w:t>
      </w:r>
      <w:r w:rsidR="00D757F7">
        <w:rPr>
          <w:rFonts w:eastAsia="Times New Roman"/>
          <w:color w:val="0D0D0D" w:themeColor="text1" w:themeTint="F2"/>
          <w:sz w:val="20"/>
          <w:szCs w:val="20"/>
        </w:rPr>
        <w:t>Bonds</w:t>
      </w:r>
      <w:r w:rsidR="00D757F7" w:rsidRPr="00204A92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D757F7">
        <w:rPr>
          <w:rFonts w:eastAsia="Times New Roman"/>
          <w:color w:val="0D0D0D" w:themeColor="text1" w:themeTint="F2"/>
          <w:sz w:val="20"/>
          <w:szCs w:val="20"/>
        </w:rPr>
        <w:t>referred to</w:t>
      </w:r>
      <w:r w:rsidR="00D757F7" w:rsidRPr="001061F9">
        <w:rPr>
          <w:rFonts w:eastAsia="Times New Roman"/>
          <w:color w:val="0D0D0D" w:themeColor="text1" w:themeTint="F2"/>
          <w:sz w:val="20"/>
          <w:szCs w:val="20"/>
        </w:rPr>
        <w:t xml:space="preserve"> in this </w:t>
      </w:r>
      <w:r w:rsidR="00D757F7">
        <w:rPr>
          <w:rFonts w:eastAsia="Times New Roman"/>
          <w:color w:val="0D0D0D" w:themeColor="text1" w:themeTint="F2"/>
          <w:sz w:val="20"/>
          <w:szCs w:val="20"/>
        </w:rPr>
        <w:t>Consent</w:t>
      </w:r>
      <w:r w:rsidR="00D757F7" w:rsidRPr="001061F9">
        <w:rPr>
          <w:rFonts w:eastAsia="Times New Roman"/>
          <w:color w:val="0D0D0D" w:themeColor="text1" w:themeTint="F2"/>
          <w:sz w:val="20"/>
          <w:szCs w:val="20"/>
        </w:rPr>
        <w:t xml:space="preserve"> Instruction</w:t>
      </w:r>
      <w:r w:rsidR="00D757F7" w:rsidRPr="00472093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D757F7" w:rsidRPr="00204A92">
        <w:rPr>
          <w:rFonts w:eastAsia="Times New Roman"/>
          <w:color w:val="0D0D0D" w:themeColor="text1" w:themeTint="F2"/>
          <w:sz w:val="20"/>
          <w:szCs w:val="20"/>
        </w:rPr>
        <w:t>and hereby authorise</w:t>
      </w:r>
      <w:r w:rsidR="00D757F7">
        <w:rPr>
          <w:rFonts w:eastAsia="Times New Roman"/>
          <w:color w:val="0D0D0D" w:themeColor="text1" w:themeTint="F2"/>
          <w:sz w:val="20"/>
          <w:szCs w:val="20"/>
        </w:rPr>
        <w:t>s</w:t>
      </w:r>
      <w:r w:rsidR="00D757F7" w:rsidRPr="00204A92">
        <w:rPr>
          <w:rFonts w:eastAsia="Times New Roman"/>
          <w:color w:val="0D0D0D" w:themeColor="text1" w:themeTint="F2"/>
          <w:sz w:val="20"/>
          <w:szCs w:val="20"/>
        </w:rPr>
        <w:t xml:space="preserve"> and instruct</w:t>
      </w:r>
      <w:r w:rsidR="00D757F7">
        <w:rPr>
          <w:rFonts w:eastAsia="Times New Roman"/>
          <w:color w:val="0D0D0D" w:themeColor="text1" w:themeTint="F2"/>
          <w:sz w:val="20"/>
          <w:szCs w:val="20"/>
        </w:rPr>
        <w:t>s</w:t>
      </w:r>
      <w:r w:rsidR="00D757F7" w:rsidRPr="00204A92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bookmarkStart w:id="4" w:name="_Hlk85384353"/>
      <w:r w:rsidR="00D757F7">
        <w:rPr>
          <w:rFonts w:eastAsia="Times New Roman"/>
          <w:color w:val="0D0D0D" w:themeColor="text1" w:themeTint="F2"/>
          <w:sz w:val="20"/>
          <w:szCs w:val="20"/>
        </w:rPr>
        <w:t>each of them</w:t>
      </w:r>
      <w:r w:rsidR="00D757F7" w:rsidRPr="00204A92">
        <w:rPr>
          <w:rFonts w:eastAsia="Times New Roman"/>
          <w:color w:val="0D0D0D" w:themeColor="text1" w:themeTint="F2"/>
          <w:sz w:val="20"/>
          <w:szCs w:val="20"/>
        </w:rPr>
        <w:t xml:space="preserve"> to cast the votes attributable to such </w:t>
      </w:r>
      <w:r w:rsidR="00D757F7">
        <w:rPr>
          <w:rFonts w:eastAsia="Times New Roman"/>
          <w:color w:val="0D0D0D" w:themeColor="text1" w:themeTint="F2"/>
          <w:sz w:val="20"/>
          <w:szCs w:val="20"/>
        </w:rPr>
        <w:t xml:space="preserve">Bonds at the General Meeting or, if applicable, the adjourned General Meeting </w:t>
      </w:r>
      <w:bookmarkEnd w:id="4"/>
      <w:r w:rsidR="00D757F7">
        <w:rPr>
          <w:rFonts w:eastAsia="Times New Roman"/>
          <w:color w:val="0D0D0D" w:themeColor="text1" w:themeTint="F2"/>
          <w:sz w:val="20"/>
          <w:szCs w:val="20"/>
        </w:rPr>
        <w:t>to (circle as appropriate):</w:t>
      </w:r>
    </w:p>
    <w:p w14:paraId="3C0DA86C" w14:textId="77777777" w:rsidR="00C627F0" w:rsidRDefault="00C627F0" w:rsidP="00C627F0">
      <w:pPr>
        <w:spacing w:after="240"/>
        <w:ind w:left="705"/>
        <w:jc w:val="both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[VOTE IN FAVOUR OF]</w:t>
      </w:r>
    </w:p>
    <w:p w14:paraId="307710C2" w14:textId="77777777" w:rsidR="00C627F0" w:rsidRDefault="00C627F0" w:rsidP="00C627F0">
      <w:pPr>
        <w:spacing w:after="240"/>
        <w:ind w:left="705"/>
        <w:jc w:val="both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[VOTE AGAINST]</w:t>
      </w:r>
    </w:p>
    <w:p w14:paraId="4839EE1A" w14:textId="60F5988F" w:rsidR="00C627F0" w:rsidRDefault="00C627F0" w:rsidP="00C627F0">
      <w:pPr>
        <w:spacing w:after="240"/>
        <w:ind w:left="705"/>
        <w:jc w:val="both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[ABSTAIN FROM VOTING ON]</w:t>
      </w:r>
    </w:p>
    <w:p w14:paraId="273AB48B" w14:textId="77777777" w:rsidR="00513FD2" w:rsidRDefault="00C627F0" w:rsidP="00C627F0">
      <w:pPr>
        <w:spacing w:after="240"/>
        <w:ind w:left="705"/>
        <w:jc w:val="both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 xml:space="preserve">the </w:t>
      </w:r>
      <w:r w:rsidRPr="00C627F0">
        <w:rPr>
          <w:rFonts w:eastAsia="Times New Roman"/>
          <w:color w:val="0D0D0D" w:themeColor="text1" w:themeTint="F2"/>
          <w:sz w:val="20"/>
          <w:szCs w:val="20"/>
        </w:rPr>
        <w:t>relevant Resolution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; </w:t>
      </w:r>
    </w:p>
    <w:p w14:paraId="11F66076" w14:textId="7378642A" w:rsidR="00C627F0" w:rsidRPr="00C627F0" w:rsidRDefault="00513FD2" w:rsidP="00513FD2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(iv)</w:t>
      </w:r>
      <w:r>
        <w:rPr>
          <w:rFonts w:eastAsia="Times New Roman"/>
          <w:color w:val="0D0D0D" w:themeColor="text1" w:themeTint="F2"/>
          <w:sz w:val="20"/>
          <w:szCs w:val="20"/>
        </w:rPr>
        <w:tab/>
        <w:t>that it expressly agrees that representatives</w:t>
      </w:r>
      <w:r w:rsidRPr="00204A92">
        <w:rPr>
          <w:rFonts w:eastAsia="Times New Roman"/>
          <w:color w:val="0D0D0D" w:themeColor="text1" w:themeTint="F2"/>
          <w:sz w:val="20"/>
          <w:szCs w:val="20"/>
        </w:rPr>
        <w:t xml:space="preserve"> of Lucid Issuer Services Limited </w:t>
      </w:r>
      <w:r w:rsidR="00856681">
        <w:rPr>
          <w:rFonts w:eastAsia="Times New Roman"/>
          <w:color w:val="0D0D0D" w:themeColor="text1" w:themeTint="F2"/>
          <w:sz w:val="20"/>
          <w:szCs w:val="20"/>
        </w:rPr>
        <w:t xml:space="preserve">will act </w:t>
      </w:r>
      <w:r w:rsidRPr="00204A92">
        <w:rPr>
          <w:rFonts w:eastAsia="Times New Roman"/>
          <w:color w:val="0D0D0D" w:themeColor="text1" w:themeTint="F2"/>
          <w:sz w:val="20"/>
          <w:szCs w:val="20"/>
        </w:rPr>
        <w:t xml:space="preserve">as </w:t>
      </w:r>
      <w:r>
        <w:rPr>
          <w:rFonts w:eastAsia="Times New Roman"/>
          <w:color w:val="0D0D0D" w:themeColor="text1" w:themeTint="F2"/>
          <w:sz w:val="20"/>
          <w:szCs w:val="20"/>
        </w:rPr>
        <w:t>its</w:t>
      </w:r>
      <w:r w:rsidRPr="00204A92">
        <w:rPr>
          <w:rFonts w:eastAsia="Times New Roman"/>
          <w:color w:val="0D0D0D" w:themeColor="text1" w:themeTint="F2"/>
          <w:sz w:val="20"/>
          <w:szCs w:val="20"/>
        </w:rPr>
        <w:t xml:space="preserve"> proxies in respect of the </w:t>
      </w:r>
      <w:r>
        <w:rPr>
          <w:rFonts w:eastAsia="Times New Roman"/>
          <w:color w:val="0D0D0D" w:themeColor="text1" w:themeTint="F2"/>
          <w:sz w:val="20"/>
          <w:szCs w:val="20"/>
        </w:rPr>
        <w:t>Bonds</w:t>
      </w:r>
      <w:r w:rsidRPr="00204A92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>
        <w:rPr>
          <w:rFonts w:eastAsia="Times New Roman"/>
          <w:color w:val="0D0D0D" w:themeColor="text1" w:themeTint="F2"/>
          <w:sz w:val="20"/>
          <w:szCs w:val="20"/>
        </w:rPr>
        <w:t>referred to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in this </w:t>
      </w:r>
      <w:r>
        <w:rPr>
          <w:rFonts w:eastAsia="Times New Roman"/>
          <w:color w:val="0D0D0D" w:themeColor="text1" w:themeTint="F2"/>
          <w:sz w:val="20"/>
          <w:szCs w:val="20"/>
        </w:rPr>
        <w:t>Consent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Instruction</w:t>
      </w:r>
      <w:r w:rsidRPr="00472093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="00856681">
        <w:rPr>
          <w:rFonts w:eastAsia="Times New Roman"/>
          <w:color w:val="0D0D0D" w:themeColor="text1" w:themeTint="F2"/>
          <w:sz w:val="20"/>
          <w:szCs w:val="20"/>
        </w:rPr>
        <w:t xml:space="preserve">in any adjourned meeting, if applicable, without the requirement to reappoint </w:t>
      </w:r>
      <w:r w:rsidR="00856681" w:rsidRPr="00856681">
        <w:rPr>
          <w:rFonts w:eastAsia="Times New Roman"/>
          <w:color w:val="0D0D0D" w:themeColor="text1" w:themeTint="F2"/>
          <w:sz w:val="20"/>
          <w:szCs w:val="20"/>
        </w:rPr>
        <w:t xml:space="preserve">representatives of Lucid Issuer Services Limited as its proxies </w:t>
      </w:r>
      <w:r w:rsidR="00856681">
        <w:rPr>
          <w:rFonts w:eastAsia="Times New Roman"/>
          <w:color w:val="0D0D0D" w:themeColor="text1" w:themeTint="F2"/>
          <w:sz w:val="20"/>
          <w:szCs w:val="20"/>
        </w:rPr>
        <w:t xml:space="preserve">unless such appointment is validly revoked </w:t>
      </w:r>
      <w:r w:rsidR="00856681" w:rsidRPr="00856681">
        <w:rPr>
          <w:rFonts w:eastAsia="Times New Roman"/>
          <w:color w:val="0D0D0D" w:themeColor="text1" w:themeTint="F2"/>
          <w:sz w:val="20"/>
          <w:szCs w:val="20"/>
        </w:rPr>
        <w:t>in accordance with the terms of the Notice by submitting a valid Withdrawal Instruction</w:t>
      </w:r>
      <w:r w:rsidR="00856681">
        <w:rPr>
          <w:rFonts w:eastAsia="Times New Roman"/>
          <w:color w:val="0D0D0D" w:themeColor="text1" w:themeTint="F2"/>
          <w:sz w:val="20"/>
          <w:szCs w:val="20"/>
        </w:rPr>
        <w:t xml:space="preserve">; </w:t>
      </w:r>
      <w:r w:rsidR="00C627F0">
        <w:rPr>
          <w:rFonts w:eastAsia="Times New Roman"/>
          <w:color w:val="0D0D0D" w:themeColor="text1" w:themeTint="F2"/>
          <w:sz w:val="20"/>
          <w:szCs w:val="20"/>
        </w:rPr>
        <w:t>and</w:t>
      </w:r>
    </w:p>
    <w:p w14:paraId="022D819A" w14:textId="716E5A36" w:rsidR="00267422" w:rsidRDefault="00C627F0" w:rsidP="00786F0A">
      <w:pPr>
        <w:spacing w:after="240"/>
        <w:ind w:left="705" w:hanging="705"/>
        <w:jc w:val="both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(v)</w:t>
      </w:r>
      <w:r>
        <w:rPr>
          <w:rFonts w:eastAsia="Times New Roman"/>
          <w:color w:val="0D0D0D" w:themeColor="text1" w:themeTint="F2"/>
          <w:sz w:val="20"/>
          <w:szCs w:val="20"/>
        </w:rPr>
        <w:tab/>
      </w:r>
      <w:r w:rsidRPr="00C627F0">
        <w:rPr>
          <w:rFonts w:eastAsia="Times New Roman"/>
          <w:color w:val="0D0D0D" w:themeColor="text1" w:themeTint="F2"/>
          <w:sz w:val="20"/>
          <w:szCs w:val="20"/>
        </w:rPr>
        <w:t xml:space="preserve">that it confirms </w:t>
      </w:r>
      <w:r>
        <w:rPr>
          <w:rFonts w:eastAsia="Times New Roman"/>
          <w:color w:val="0D0D0D" w:themeColor="text1" w:themeTint="F2"/>
          <w:sz w:val="20"/>
          <w:szCs w:val="20"/>
        </w:rPr>
        <w:t>it has read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,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understood 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and agrees with the terms and conditions of the Consent Solicitation set forth in section IV (</w:t>
      </w:r>
      <w:r w:rsidR="00CB211C" w:rsidRPr="00CB211C">
        <w:rPr>
          <w:rFonts w:eastAsia="Times New Roman"/>
          <w:i/>
          <w:iCs/>
          <w:color w:val="0D0D0D" w:themeColor="text1" w:themeTint="F2"/>
          <w:sz w:val="20"/>
          <w:szCs w:val="20"/>
        </w:rPr>
        <w:t>The Consent Solicitations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 xml:space="preserve">) of the Notice and, in particular, </w:t>
      </w:r>
      <w:r w:rsidRPr="00C627F0">
        <w:rPr>
          <w:rFonts w:eastAsia="Times New Roman"/>
          <w:color w:val="0D0D0D" w:themeColor="text1" w:themeTint="F2"/>
          <w:sz w:val="20"/>
          <w:szCs w:val="20"/>
        </w:rPr>
        <w:t xml:space="preserve">the representations and warranties 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set forth in paragraph 13(1) of section IV (</w:t>
      </w:r>
      <w:r w:rsidR="00CB211C">
        <w:rPr>
          <w:rFonts w:eastAsia="Times New Roman"/>
          <w:i/>
          <w:iCs/>
          <w:color w:val="0D0D0D" w:themeColor="text1" w:themeTint="F2"/>
          <w:sz w:val="20"/>
          <w:szCs w:val="20"/>
        </w:rPr>
        <w:t>The Consent</w:t>
      </w:r>
      <w:r w:rsidR="00CB211C" w:rsidRPr="00CB211C">
        <w:rPr>
          <w:rFonts w:eastAsia="Times New Roman"/>
          <w:i/>
          <w:iCs/>
          <w:color w:val="0D0D0D" w:themeColor="text1" w:themeTint="F2"/>
          <w:sz w:val="20"/>
          <w:szCs w:val="20"/>
        </w:rPr>
        <w:t xml:space="preserve"> Solicitation</w:t>
      </w:r>
      <w:r w:rsidR="00402FDB">
        <w:rPr>
          <w:rFonts w:eastAsia="Times New Roman"/>
          <w:i/>
          <w:iCs/>
          <w:color w:val="0D0D0D" w:themeColor="text1" w:themeTint="F2"/>
          <w:sz w:val="20"/>
          <w:szCs w:val="20"/>
        </w:rPr>
        <w:t>s</w:t>
      </w:r>
      <w:r w:rsidR="00CB211C">
        <w:rPr>
          <w:rFonts w:eastAsia="Times New Roman"/>
          <w:color w:val="0D0D0D" w:themeColor="text1" w:themeTint="F2"/>
          <w:sz w:val="20"/>
          <w:szCs w:val="20"/>
        </w:rPr>
        <w:t>) of the Notice</w:t>
      </w:r>
      <w:r w:rsidRPr="00C627F0">
        <w:rPr>
          <w:rFonts w:eastAsia="Times New Roman"/>
          <w:color w:val="0D0D0D" w:themeColor="text1" w:themeTint="F2"/>
          <w:sz w:val="20"/>
          <w:szCs w:val="20"/>
        </w:rPr>
        <w:t>.</w:t>
      </w:r>
    </w:p>
    <w:p w14:paraId="73388366" w14:textId="77777777" w:rsidR="00267422" w:rsidRDefault="00267422">
      <w:pPr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br w:type="page"/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2664"/>
        <w:gridCol w:w="5836"/>
      </w:tblGrid>
      <w:tr w:rsidR="004C3D43" w14:paraId="668EF624" w14:textId="77777777" w:rsidTr="00267422">
        <w:tc>
          <w:tcPr>
            <w:tcW w:w="2664" w:type="dxa"/>
          </w:tcPr>
          <w:p w14:paraId="699B79E2" w14:textId="1553D241" w:rsidR="004C3D43" w:rsidRDefault="004C3D43" w:rsidP="004C3D4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lastRenderedPageBreak/>
              <w:t>Name of</w:t>
            </w:r>
            <w:r w:rsidRPr="00444895">
              <w:rPr>
                <w:rFonts w:eastAsia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>Accountholder</w:t>
            </w:r>
            <w:r w:rsidR="000B26D9">
              <w:rPr>
                <w:rFonts w:eastAsia="Times New Roman"/>
                <w:color w:val="0D0D0D" w:themeColor="text1" w:themeTint="F2"/>
                <w:sz w:val="20"/>
                <w:szCs w:val="20"/>
              </w:rPr>
              <w:t xml:space="preserve"> (if different from the Bondholder)</w:t>
            </w: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5836" w:type="dxa"/>
          </w:tcPr>
          <w:p w14:paraId="0C9FB928" w14:textId="77777777" w:rsidR="004C3D43" w:rsidRDefault="004C3D43" w:rsidP="004C3D4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1C2616" w14:paraId="1CE2EA51" w14:textId="77777777" w:rsidTr="00267422">
        <w:tc>
          <w:tcPr>
            <w:tcW w:w="2664" w:type="dxa"/>
          </w:tcPr>
          <w:p w14:paraId="5022540F" w14:textId="72D815B9" w:rsidR="001C2616" w:rsidRDefault="001C2616" w:rsidP="004C3D4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  <w:r w:rsidRPr="001C2616">
              <w:rPr>
                <w:rFonts w:eastAsia="Times New Roman"/>
                <w:color w:val="0D0D0D" w:themeColor="text1" w:themeTint="F2"/>
                <w:sz w:val="20"/>
                <w:szCs w:val="20"/>
              </w:rPr>
              <w:t>Name of Bondholder</w:t>
            </w: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5836" w:type="dxa"/>
          </w:tcPr>
          <w:p w14:paraId="4FFFA17C" w14:textId="77777777" w:rsidR="001C2616" w:rsidRDefault="001C2616" w:rsidP="004C3D4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C3D43" w14:paraId="144E979A" w14:textId="77777777" w:rsidTr="00267422">
        <w:tc>
          <w:tcPr>
            <w:tcW w:w="2664" w:type="dxa"/>
          </w:tcPr>
          <w:p w14:paraId="1585AF47" w14:textId="009BF80B" w:rsidR="004C3D43" w:rsidRDefault="004C3D43" w:rsidP="004C3D4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>Iberclear securities account number in which the Bonds are held:</w:t>
            </w:r>
          </w:p>
        </w:tc>
        <w:tc>
          <w:tcPr>
            <w:tcW w:w="5836" w:type="dxa"/>
          </w:tcPr>
          <w:p w14:paraId="44A1F55C" w14:textId="77777777" w:rsidR="004C3D43" w:rsidRDefault="004C3D43" w:rsidP="004C3D4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C3D43" w14:paraId="05E2D6A5" w14:textId="77777777" w:rsidTr="00267422">
        <w:tc>
          <w:tcPr>
            <w:tcW w:w="2664" w:type="dxa"/>
          </w:tcPr>
          <w:p w14:paraId="261AA5DF" w14:textId="67F19192" w:rsidR="004C3D43" w:rsidRDefault="004C3D43" w:rsidP="004C3D43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 xml:space="preserve">Aggregate principal amount of Bonds held by the </w:t>
            </w:r>
            <w:r w:rsidR="000B26D9">
              <w:rPr>
                <w:rFonts w:eastAsia="Times New Roman"/>
                <w:color w:val="0D0D0D" w:themeColor="text1" w:themeTint="F2"/>
                <w:sz w:val="20"/>
                <w:szCs w:val="20"/>
              </w:rPr>
              <w:t>Bondholder</w:t>
            </w: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 xml:space="preserve"> and to which this Consent Instruction relates:</w:t>
            </w:r>
          </w:p>
        </w:tc>
        <w:tc>
          <w:tcPr>
            <w:tcW w:w="5836" w:type="dxa"/>
          </w:tcPr>
          <w:p w14:paraId="675A14F5" w14:textId="77777777" w:rsidR="004C3D43" w:rsidRDefault="004C3D43" w:rsidP="004C3D43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D6BB901" w14:textId="31DC12A2" w:rsidR="001061F9" w:rsidRPr="001061F9" w:rsidRDefault="0037710E" w:rsidP="00267422">
      <w:pPr>
        <w:spacing w:before="240" w:after="240"/>
        <w:rPr>
          <w:rFonts w:eastAsia="Times New Roman"/>
          <w:color w:val="0D0D0D" w:themeColor="text1" w:themeTint="F2"/>
          <w:sz w:val="20"/>
          <w:szCs w:val="20"/>
        </w:rPr>
      </w:pPr>
      <w:bookmarkStart w:id="5" w:name="_Hlk85384385"/>
      <w:r>
        <w:rPr>
          <w:rFonts w:eastAsia="Times New Roman"/>
          <w:color w:val="0D0D0D" w:themeColor="text1" w:themeTint="F2"/>
          <w:sz w:val="20"/>
          <w:szCs w:val="20"/>
        </w:rPr>
        <w:t>C</w:t>
      </w:r>
      <w:r w:rsidR="001061F9" w:rsidRPr="001061F9">
        <w:rPr>
          <w:rFonts w:eastAsia="Times New Roman"/>
          <w:color w:val="0D0D0D" w:themeColor="text1" w:themeTint="F2"/>
          <w:sz w:val="20"/>
          <w:szCs w:val="20"/>
        </w:rPr>
        <w:t xml:space="preserve">apitalised terms used and not expressly defined in this </w:t>
      </w:r>
      <w:r w:rsidR="00377C22">
        <w:rPr>
          <w:rFonts w:eastAsia="Times New Roman"/>
          <w:color w:val="0D0D0D" w:themeColor="text1" w:themeTint="F2"/>
          <w:sz w:val="20"/>
          <w:szCs w:val="20"/>
        </w:rPr>
        <w:t>Consent Instruction</w:t>
      </w:r>
      <w:r w:rsidR="001061F9" w:rsidRPr="001061F9">
        <w:rPr>
          <w:rFonts w:eastAsia="Times New Roman"/>
          <w:color w:val="0D0D0D" w:themeColor="text1" w:themeTint="F2"/>
          <w:sz w:val="20"/>
          <w:szCs w:val="20"/>
        </w:rPr>
        <w:t xml:space="preserve"> have the meaning given to them in the </w:t>
      </w:r>
      <w:r w:rsidR="00267422">
        <w:rPr>
          <w:rFonts w:eastAsia="Times New Roman"/>
          <w:color w:val="0D0D0D" w:themeColor="text1" w:themeTint="F2"/>
          <w:sz w:val="20"/>
          <w:szCs w:val="20"/>
        </w:rPr>
        <w:t>Notice</w:t>
      </w:r>
      <w:r w:rsidR="001061F9" w:rsidRPr="001061F9">
        <w:rPr>
          <w:rFonts w:eastAsia="Times New Roman"/>
          <w:color w:val="0D0D0D" w:themeColor="text1" w:themeTint="F2"/>
          <w:sz w:val="20"/>
          <w:szCs w:val="20"/>
        </w:rPr>
        <w:t>.</w:t>
      </w:r>
    </w:p>
    <w:bookmarkEnd w:id="5"/>
    <w:p w14:paraId="58A53B1F" w14:textId="77777777" w:rsidR="001061F9" w:rsidRPr="001061F9" w:rsidRDefault="001061F9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Contact name:</w:t>
      </w:r>
    </w:p>
    <w:p w14:paraId="55D9F37F" w14:textId="77777777" w:rsidR="001061F9" w:rsidRPr="001061F9" w:rsidRDefault="001061F9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Telephone number:</w:t>
      </w:r>
    </w:p>
    <w:p w14:paraId="255F23CF" w14:textId="77777777" w:rsidR="001061F9" w:rsidRPr="001061F9" w:rsidRDefault="001061F9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Email:</w:t>
      </w:r>
    </w:p>
    <w:p w14:paraId="7504082E" w14:textId="36BAC0ED" w:rsidR="0037710E" w:rsidRDefault="0037710E" w:rsidP="001061F9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</w:p>
    <w:p w14:paraId="35881373" w14:textId="3CBAC478" w:rsidR="0037710E" w:rsidRDefault="0037710E" w:rsidP="0037710E">
      <w:pPr>
        <w:spacing w:after="360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Date:</w:t>
      </w:r>
    </w:p>
    <w:p w14:paraId="1EA1460C" w14:textId="640FFB6B" w:rsidR="0037710E" w:rsidRDefault="0037710E" w:rsidP="0037710E">
      <w:pPr>
        <w:spacing w:after="360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 xml:space="preserve">Signature: </w:t>
      </w:r>
    </w:p>
    <w:p w14:paraId="28E873E8" w14:textId="408390FB" w:rsidR="0037710E" w:rsidRDefault="0037710E">
      <w:pPr>
        <w:rPr>
          <w:rFonts w:eastAsia="Times New Roman"/>
          <w:color w:val="0D0D0D" w:themeColor="text1" w:themeTint="F2"/>
          <w:sz w:val="20"/>
          <w:szCs w:val="20"/>
        </w:rPr>
      </w:pPr>
    </w:p>
    <w:sectPr w:rsidR="0037710E" w:rsidSect="004F7543">
      <w:headerReference w:type="default" r:id="rId8"/>
      <w:footerReference w:type="first" r:id="rId9"/>
      <w:pgSz w:w="11909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FBB04" w14:textId="77777777" w:rsidR="00EB1945" w:rsidRDefault="00EB1945" w:rsidP="00D90C5F">
      <w:r>
        <w:separator/>
      </w:r>
    </w:p>
  </w:endnote>
  <w:endnote w:type="continuationSeparator" w:id="0">
    <w:p w14:paraId="42D867AE" w14:textId="77777777" w:rsidR="00EB1945" w:rsidRDefault="00EB1945" w:rsidP="00D9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20411" w14:textId="756BD800" w:rsidR="00EB1945" w:rsidRDefault="00EB1945">
    <w:pPr>
      <w:pStyle w:val="Footer"/>
    </w:pPr>
    <w:r>
      <w:rPr>
        <w:noProof/>
        <w:lang w:val="en-GB" w:eastAsia="ja-JP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6D8F31" wp14:editId="0506EAD6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B2E9C" w14:textId="4C14EE79" w:rsidR="00EB1945" w:rsidRDefault="001C2616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>
                            <w:t>EUROPE-LEGAL-253620098</w:t>
                          </w:r>
                          <w:r>
                            <w:fldChar w:fldCharType="end"/>
                          </w:r>
                          <w:r w:rsidR="00EB1945">
                            <w:fldChar w:fldCharType="begin"/>
                          </w:r>
                          <w:r w:rsidR="00EB1945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>
                            <w:instrText>true</w:instrText>
                          </w:r>
                          <w:r>
                            <w:fldChar w:fldCharType="end"/>
                          </w:r>
                          <w:r w:rsidR="00EB1945"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>
                            <w:instrText>3</w:instrText>
                          </w:r>
                          <w:r>
                            <w:fldChar w:fldCharType="end"/>
                          </w:r>
                          <w:r w:rsidR="00EB1945">
                            <w:instrText>"</w:instrText>
                          </w:r>
                          <w:r w:rsidR="00EB1945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/3</w:t>
                          </w:r>
                          <w:r w:rsidR="00EB1945">
                            <w:fldChar w:fldCharType="end"/>
                          </w:r>
                          <w:r w:rsidR="00EB1945">
                            <w:t xml:space="preserve">   </w:t>
                          </w:r>
                          <w:r w:rsidR="00EB1945">
                            <w:fldChar w:fldCharType="begin"/>
                          </w:r>
                          <w:r w:rsidR="00EB1945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>
                            <w:instrText>true</w:instrText>
                          </w:r>
                          <w:r>
                            <w:fldChar w:fldCharType="end"/>
                          </w:r>
                          <w:r w:rsidR="00EB1945"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>
                            <w:instrText>136377-0033</w:instrText>
                          </w:r>
                          <w:r>
                            <w:fldChar w:fldCharType="end"/>
                          </w:r>
                          <w:r w:rsidR="00EB1945">
                            <w:instrText xml:space="preserve">  </w:instrText>
                          </w:r>
                          <w:r w:rsidR="00EB1945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136377-0033</w:t>
                          </w:r>
                          <w:r w:rsidR="00EB1945">
                            <w:fldChar w:fldCharType="end"/>
                          </w:r>
                        </w:p>
                        <w:p w14:paraId="72D7C80C" w14:textId="542D9D8D" w:rsidR="00EB1945" w:rsidRDefault="00EB1945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D8F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9.95pt;width:201.6pt;height:20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" filled="f" stroked="f">
              <v:textbox inset="0,0,0,0">
                <w:txbxContent>
                  <w:p w14:paraId="091B2E9C" w14:textId="4C14EE79" w:rsidR="00EB1945" w:rsidRDefault="001C2616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>
                      <w:t>EUROPE-LEGAL-253620098</w:t>
                    </w:r>
                    <w:r>
                      <w:fldChar w:fldCharType="end"/>
                    </w:r>
                    <w:r w:rsidR="00EB1945">
                      <w:fldChar w:fldCharType="begin"/>
                    </w:r>
                    <w:r w:rsidR="00EB1945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>
                      <w:instrText>true</w:instrText>
                    </w:r>
                    <w:r>
                      <w:fldChar w:fldCharType="end"/>
                    </w:r>
                    <w:r w:rsidR="00EB1945"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>
                      <w:instrText>3</w:instrText>
                    </w:r>
                    <w:r>
                      <w:fldChar w:fldCharType="end"/>
                    </w:r>
                    <w:r w:rsidR="00EB1945">
                      <w:instrText>"</w:instrText>
                    </w:r>
                    <w:r w:rsidR="00EB1945">
                      <w:fldChar w:fldCharType="separate"/>
                    </w:r>
                    <w:r>
                      <w:rPr>
                        <w:noProof/>
                      </w:rPr>
                      <w:t>/3</w:t>
                    </w:r>
                    <w:r w:rsidR="00EB1945">
                      <w:fldChar w:fldCharType="end"/>
                    </w:r>
                    <w:r w:rsidR="00EB1945">
                      <w:t xml:space="preserve">   </w:t>
                    </w:r>
                    <w:r w:rsidR="00EB1945">
                      <w:fldChar w:fldCharType="begin"/>
                    </w:r>
                    <w:r w:rsidR="00EB1945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>
                      <w:instrText>true</w:instrText>
                    </w:r>
                    <w:r>
                      <w:fldChar w:fldCharType="end"/>
                    </w:r>
                    <w:r w:rsidR="00EB1945"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>
                      <w:instrText>136377-0033</w:instrText>
                    </w:r>
                    <w:r>
                      <w:fldChar w:fldCharType="end"/>
                    </w:r>
                    <w:r w:rsidR="00EB1945">
                      <w:instrText xml:space="preserve">  </w:instrText>
                    </w:r>
                    <w:r w:rsidR="00EB1945">
                      <w:fldChar w:fldCharType="separate"/>
                    </w:r>
                    <w:r>
                      <w:rPr>
                        <w:noProof/>
                      </w:rPr>
                      <w:t>136377-0033</w:t>
                    </w:r>
                    <w:r w:rsidR="00EB1945">
                      <w:fldChar w:fldCharType="end"/>
                    </w:r>
                  </w:p>
                  <w:p w14:paraId="72D7C80C" w14:textId="542D9D8D" w:rsidR="00EB1945" w:rsidRDefault="00EB1945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83998" w14:textId="77777777" w:rsidR="00EB1945" w:rsidRDefault="00EB1945" w:rsidP="00D90C5F">
      <w:r>
        <w:separator/>
      </w:r>
    </w:p>
  </w:footnote>
  <w:footnote w:type="continuationSeparator" w:id="0">
    <w:p w14:paraId="3BE1A94D" w14:textId="77777777" w:rsidR="00EB1945" w:rsidRDefault="00EB1945" w:rsidP="00D9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DE28C" w14:textId="58B4517B" w:rsidR="00EB1945" w:rsidRPr="00F119C4" w:rsidRDefault="00EB1945" w:rsidP="00F119C4">
    <w:pPr>
      <w:pStyle w:val="Header"/>
    </w:pPr>
    <w:r w:rsidRPr="00F119C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63E9"/>
    <w:multiLevelType w:val="hybridMultilevel"/>
    <w:tmpl w:val="898AFEDC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3CFACC5E">
      <w:start w:val="1"/>
      <w:numFmt w:val="bullet"/>
      <w:lvlText w:val="–"/>
      <w:lvlJc w:val="left"/>
      <w:pPr>
        <w:ind w:left="1440" w:hanging="360"/>
      </w:pPr>
      <w:rPr>
        <w:rFonts w:ascii="Georgia" w:hAnsi="Georg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17D36"/>
    <w:multiLevelType w:val="multilevel"/>
    <w:tmpl w:val="A5622E4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51417"/>
    <w:multiLevelType w:val="multilevel"/>
    <w:tmpl w:val="EB7A5E0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0047C"/>
    <w:multiLevelType w:val="multilevel"/>
    <w:tmpl w:val="6E1CA34E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E7396"/>
    <w:multiLevelType w:val="hybridMultilevel"/>
    <w:tmpl w:val="04F8080E"/>
    <w:lvl w:ilvl="0" w:tplc="F914379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13B154B"/>
    <w:multiLevelType w:val="hybridMultilevel"/>
    <w:tmpl w:val="2CE254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6BC5"/>
    <w:multiLevelType w:val="hybridMultilevel"/>
    <w:tmpl w:val="7C10F7B4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07C7"/>
    <w:multiLevelType w:val="hybridMultilevel"/>
    <w:tmpl w:val="780CEA28"/>
    <w:lvl w:ilvl="0" w:tplc="4D008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7D59"/>
    <w:multiLevelType w:val="multilevel"/>
    <w:tmpl w:val="01CC5728"/>
    <w:lvl w:ilvl="0">
      <w:start w:val="5"/>
      <w:numFmt w:val="lowerLetter"/>
      <w:lvlText w:val="(%1)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9E47B0"/>
    <w:multiLevelType w:val="hybridMultilevel"/>
    <w:tmpl w:val="CE9A6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33DCE"/>
    <w:multiLevelType w:val="multilevel"/>
    <w:tmpl w:val="AC9687E0"/>
    <w:lvl w:ilvl="0">
      <w:numFmt w:val="bullet"/>
      <w:lvlText w:val=""/>
      <w:lvlJc w:val="left"/>
      <w:pPr>
        <w:tabs>
          <w:tab w:val="num" w:pos="216"/>
        </w:tabs>
        <w:ind w:left="284" w:hanging="284"/>
      </w:pPr>
      <w:rPr>
        <w:rFonts w:ascii="Wingdings" w:hAnsi="Wingdings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C2835DC"/>
    <w:multiLevelType w:val="multilevel"/>
    <w:tmpl w:val="15B6561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2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CC7F7A"/>
    <w:multiLevelType w:val="multilevel"/>
    <w:tmpl w:val="A0767B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 w15:restartNumberingAfterBreak="0">
    <w:nsid w:val="3456144E"/>
    <w:multiLevelType w:val="multilevel"/>
    <w:tmpl w:val="5FEE9748"/>
    <w:lvl w:ilvl="0">
      <w:start w:val="5"/>
      <w:numFmt w:val="decimal"/>
      <w:lvlText w:val="%1."/>
      <w:lvlJc w:val="left"/>
      <w:pPr>
        <w:tabs>
          <w:tab w:val="num" w:pos="1152"/>
        </w:tabs>
        <w:ind w:left="576" w:firstLine="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576" w:firstLine="0"/>
      </w:pPr>
      <w:rPr>
        <w:rFonts w:hint="default"/>
      </w:rPr>
    </w:lvl>
    <w:lvl w:ilvl="2">
      <w:numFmt w:val="decimal"/>
      <w:lvlText w:val=""/>
      <w:lvlJc w:val="left"/>
      <w:pPr>
        <w:ind w:left="576" w:firstLine="0"/>
      </w:pPr>
      <w:rPr>
        <w:rFonts w:hint="default"/>
      </w:rPr>
    </w:lvl>
    <w:lvl w:ilvl="3">
      <w:numFmt w:val="decimal"/>
      <w:lvlText w:val=""/>
      <w:lvlJc w:val="left"/>
      <w:pPr>
        <w:ind w:left="576" w:firstLine="0"/>
      </w:pPr>
      <w:rPr>
        <w:rFonts w:hint="default"/>
      </w:rPr>
    </w:lvl>
    <w:lvl w:ilvl="4">
      <w:numFmt w:val="decimal"/>
      <w:lvlText w:val=""/>
      <w:lvlJc w:val="left"/>
      <w:pPr>
        <w:ind w:left="576" w:firstLine="0"/>
      </w:pPr>
      <w:rPr>
        <w:rFonts w:hint="default"/>
      </w:rPr>
    </w:lvl>
    <w:lvl w:ilvl="5">
      <w:numFmt w:val="decimal"/>
      <w:lvlText w:val=""/>
      <w:lvlJc w:val="left"/>
      <w:pPr>
        <w:ind w:left="576" w:firstLine="0"/>
      </w:pPr>
      <w:rPr>
        <w:rFonts w:hint="default"/>
      </w:rPr>
    </w:lvl>
    <w:lvl w:ilvl="6">
      <w:numFmt w:val="decimal"/>
      <w:lvlText w:val=""/>
      <w:lvlJc w:val="left"/>
      <w:pPr>
        <w:ind w:left="576" w:firstLine="0"/>
      </w:pPr>
      <w:rPr>
        <w:rFonts w:hint="default"/>
      </w:rPr>
    </w:lvl>
    <w:lvl w:ilvl="7">
      <w:numFmt w:val="decimal"/>
      <w:lvlText w:val=""/>
      <w:lvlJc w:val="left"/>
      <w:pPr>
        <w:ind w:left="576" w:firstLine="0"/>
      </w:pPr>
      <w:rPr>
        <w:rFonts w:hint="default"/>
      </w:rPr>
    </w:lvl>
    <w:lvl w:ilvl="8">
      <w:numFmt w:val="decimal"/>
      <w:lvlText w:val=""/>
      <w:lvlJc w:val="left"/>
      <w:pPr>
        <w:ind w:left="576" w:firstLine="0"/>
      </w:pPr>
      <w:rPr>
        <w:rFonts w:hint="default"/>
      </w:rPr>
    </w:lvl>
  </w:abstractNum>
  <w:abstractNum w:abstractNumId="14" w15:restartNumberingAfterBreak="0">
    <w:nsid w:val="359A0414"/>
    <w:multiLevelType w:val="hybridMultilevel"/>
    <w:tmpl w:val="CA2CA198"/>
    <w:lvl w:ilvl="0" w:tplc="7474EAF2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6133D95"/>
    <w:multiLevelType w:val="hybridMultilevel"/>
    <w:tmpl w:val="6DB67280"/>
    <w:lvl w:ilvl="0" w:tplc="4558A6FA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6C97"/>
    <w:multiLevelType w:val="hybridMultilevel"/>
    <w:tmpl w:val="7CBE2C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C7E94"/>
    <w:multiLevelType w:val="multilevel"/>
    <w:tmpl w:val="3F5ABA4E"/>
    <w:lvl w:ilvl="0">
      <w:start w:val="1"/>
      <w:numFmt w:val="lowerRoman"/>
      <w:lvlText w:val="(%1)"/>
      <w:lvlJc w:val="left"/>
      <w:pPr>
        <w:tabs>
          <w:tab w:val="left" w:pos="4248"/>
        </w:tabs>
      </w:pPr>
      <w:rPr>
        <w:rFonts w:ascii="Times New Roman" w:eastAsia="Times New Roman" w:hAnsi="Times New Roman" w:cs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B72048"/>
    <w:multiLevelType w:val="multilevel"/>
    <w:tmpl w:val="4B60048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B8639E"/>
    <w:multiLevelType w:val="hybridMultilevel"/>
    <w:tmpl w:val="CD9A2452"/>
    <w:lvl w:ilvl="0" w:tplc="C5CA80D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64139"/>
    <w:multiLevelType w:val="hybridMultilevel"/>
    <w:tmpl w:val="766C87D0"/>
    <w:lvl w:ilvl="0" w:tplc="3CFACC5E">
      <w:start w:val="1"/>
      <w:numFmt w:val="bullet"/>
      <w:lvlText w:val="–"/>
      <w:lvlJc w:val="left"/>
      <w:pPr>
        <w:ind w:left="1080" w:hanging="72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4465A"/>
    <w:multiLevelType w:val="hybridMultilevel"/>
    <w:tmpl w:val="70841946"/>
    <w:lvl w:ilvl="0" w:tplc="512211C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130C4"/>
    <w:multiLevelType w:val="multilevel"/>
    <w:tmpl w:val="E37E07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3" w15:restartNumberingAfterBreak="0">
    <w:nsid w:val="4EC17B4E"/>
    <w:multiLevelType w:val="multilevel"/>
    <w:tmpl w:val="64F80572"/>
    <w:lvl w:ilvl="0">
      <w:start w:val="1"/>
      <w:numFmt w:val="bullet"/>
      <w:lvlText w:val="–"/>
      <w:lvlJc w:val="left"/>
      <w:pPr>
        <w:tabs>
          <w:tab w:val="left" w:pos="360"/>
        </w:tabs>
      </w:pPr>
      <w:rPr>
        <w:rFonts w:ascii="Georgia" w:hAnsi="Georgia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F4720E"/>
    <w:multiLevelType w:val="multilevel"/>
    <w:tmpl w:val="938CC888"/>
    <w:lvl w:ilvl="0">
      <w:start w:val="4"/>
      <w:numFmt w:val="decimal"/>
      <w:lvlText w:val="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5E1121"/>
    <w:multiLevelType w:val="hybridMultilevel"/>
    <w:tmpl w:val="93DE1336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02E53"/>
    <w:multiLevelType w:val="multilevel"/>
    <w:tmpl w:val="C46281C2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CE516A"/>
    <w:multiLevelType w:val="hybridMultilevel"/>
    <w:tmpl w:val="143812B6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460E8"/>
    <w:multiLevelType w:val="hybridMultilevel"/>
    <w:tmpl w:val="A9D2579A"/>
    <w:lvl w:ilvl="0" w:tplc="3CFACC5E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2F72738A">
      <w:start w:val="2"/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427A8"/>
    <w:multiLevelType w:val="hybridMultilevel"/>
    <w:tmpl w:val="30324896"/>
    <w:lvl w:ilvl="0" w:tplc="1D18981A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F027F"/>
    <w:multiLevelType w:val="hybridMultilevel"/>
    <w:tmpl w:val="E08883AA"/>
    <w:lvl w:ilvl="0" w:tplc="EA46030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4362C"/>
    <w:multiLevelType w:val="hybridMultilevel"/>
    <w:tmpl w:val="EEB07DBC"/>
    <w:lvl w:ilvl="0" w:tplc="CA944D7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A6FE6"/>
    <w:multiLevelType w:val="hybridMultilevel"/>
    <w:tmpl w:val="3AE2602A"/>
    <w:lvl w:ilvl="0" w:tplc="6024B5B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E6F74"/>
    <w:multiLevelType w:val="hybridMultilevel"/>
    <w:tmpl w:val="208CF070"/>
    <w:lvl w:ilvl="0" w:tplc="3CFACC5E">
      <w:start w:val="1"/>
      <w:numFmt w:val="bullet"/>
      <w:lvlText w:val="–"/>
      <w:lvlJc w:val="left"/>
      <w:pPr>
        <w:ind w:left="576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4" w15:restartNumberingAfterBreak="0">
    <w:nsid w:val="7ED04F58"/>
    <w:multiLevelType w:val="hybridMultilevel"/>
    <w:tmpl w:val="72D4A9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10"/>
  </w:num>
  <w:num w:numId="6">
    <w:abstractNumId w:val="22"/>
  </w:num>
  <w:num w:numId="7">
    <w:abstractNumId w:val="9"/>
  </w:num>
  <w:num w:numId="8">
    <w:abstractNumId w:val="20"/>
  </w:num>
  <w:num w:numId="9">
    <w:abstractNumId w:val="23"/>
  </w:num>
  <w:num w:numId="10">
    <w:abstractNumId w:val="6"/>
  </w:num>
  <w:num w:numId="11">
    <w:abstractNumId w:val="30"/>
  </w:num>
  <w:num w:numId="12">
    <w:abstractNumId w:val="33"/>
  </w:num>
  <w:num w:numId="13">
    <w:abstractNumId w:val="28"/>
  </w:num>
  <w:num w:numId="14">
    <w:abstractNumId w:val="7"/>
  </w:num>
  <w:num w:numId="15">
    <w:abstractNumId w:val="27"/>
  </w:num>
  <w:num w:numId="16">
    <w:abstractNumId w:val="25"/>
  </w:num>
  <w:num w:numId="17">
    <w:abstractNumId w:val="31"/>
  </w:num>
  <w:num w:numId="18">
    <w:abstractNumId w:val="19"/>
  </w:num>
  <w:num w:numId="19">
    <w:abstractNumId w:val="32"/>
  </w:num>
  <w:num w:numId="2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88"/>
          </w:tabs>
          <w:ind w:left="284" w:hanging="284"/>
        </w:pPr>
        <w:rPr>
          <w:rFonts w:ascii="Times New Roman" w:eastAsia="Times New Roman" w:hAnsi="Times New Roman" w:hint="default"/>
          <w:color w:val="000000"/>
          <w:spacing w:val="0"/>
          <w:w w:val="100"/>
          <w:sz w:val="22"/>
          <w:vertAlign w:val="baseli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288"/>
          </w:tabs>
          <w:ind w:left="284" w:hanging="284"/>
        </w:pPr>
        <w:rPr>
          <w:rFonts w:hint="default"/>
        </w:rPr>
      </w:lvl>
    </w:lvlOverride>
  </w:num>
  <w:num w:numId="21">
    <w:abstractNumId w:val="4"/>
  </w:num>
  <w:num w:numId="22">
    <w:abstractNumId w:val="0"/>
  </w:num>
  <w:num w:numId="23">
    <w:abstractNumId w:val="15"/>
  </w:num>
  <w:num w:numId="24">
    <w:abstractNumId w:val="29"/>
  </w:num>
  <w:num w:numId="25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imes New Roman" w:eastAsia="Times New Roman" w:hAnsi="Times New Roman" w:hint="default"/>
          <w:color w:val="000000"/>
          <w:spacing w:val="0"/>
          <w:w w:val="100"/>
          <w:sz w:val="22"/>
          <w:vertAlign w:val="baseli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</w:num>
  <w:num w:numId="26">
    <w:abstractNumId w:val="5"/>
  </w:num>
  <w:num w:numId="27">
    <w:abstractNumId w:val="17"/>
  </w:num>
  <w:num w:numId="28">
    <w:abstractNumId w:val="13"/>
  </w:num>
  <w:num w:numId="29">
    <w:abstractNumId w:val="18"/>
  </w:num>
  <w:num w:numId="30">
    <w:abstractNumId w:val="26"/>
  </w:num>
  <w:num w:numId="31">
    <w:abstractNumId w:val="16"/>
  </w:num>
  <w:num w:numId="32">
    <w:abstractNumId w:val="3"/>
  </w:num>
  <w:num w:numId="33">
    <w:abstractNumId w:val="8"/>
  </w:num>
  <w:num w:numId="34">
    <w:abstractNumId w:val="24"/>
  </w:num>
  <w:num w:numId="35">
    <w:abstractNumId w:val="14"/>
  </w:num>
  <w:num w:numId="36">
    <w:abstractNumId w:val="2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EUROPE-LEGAL||1~253620098||2~3||3~Project Corvus | Consent Instruction 2028 Bonds (AIAF)||5~CCLAVELL||6~CCLAVELL||8~DOC||10~20/12/2021 19:39:50||11~20/12/2021 19:39:37||13~35935||14~False||17~private||18~CCLAVELL||19~CCLAVELL||21~True||22~True||25~136377||26~0033||60~Inmobiliaria Colonial SOCIMI S.A.||61~Project Corvus||74~Clavell, Chloé||75~Clavell, Chloé||76~WORD 2007||77~Document||80~Clavell, Chloé||82~docx||85~20/12/2021 19:39:51||99~01/01/0001 0:00:00||102~False||106~C:\Users\cclavell\AppData\Roaming\iManage\Work\Recent\Project Corvus _136377_0033_ - Spain\Project Corvus _ Consent Instruction 2028 Bonds (AIAF)(253620098.3).docx||107~01/01/0001 0:00:00||109~10/01/2022 18:14:33||112~01/01/0001 0:00:00||113~20/12/2021 19:39:37||114~20/12/2021 19:39:50||117~True||118~False||124~False||"/>
    <w:docVar w:name="ForteTempFile" w:val="C:\Users\a-cretford\AppData\Local\Temp\9\3da74179-3a33-42f6-aff9-f766e26957b2.docx"/>
    <w:docVar w:name="zzmp10LastTrailerInserted" w:val="^`~#mp!@!⌅?#Q└┪;1:xřmQ⌔ÂF⌚DåYpf⌖¨˜þÉ­n*BJ!†èø⌅ ÁRv”y@⌘ÑaˆH|1CåÅ±ö⌗¦i®⌎‶ñ3Æ&quot;k\\⌞/⌞q8wî }¯¦æ.½+_ÕNEðÓÕ•⌝⌄+Bsœ¨⌙Îåƅ⌒…zÏEbSª²Ü”4Ò…T⌉˜bX․¯£T⌟|øï4;)oà³‣û“½=.aÕƅ⌏a⌜zjŨK÷Kî⌚;ÖsNDDŦ·l(5’é⌓¶JD⌓6?SMW011"/>
    <w:docVar w:name="zzmp10LastTrailerInserted_2832" w:val="^`~#mp!@!⌅?#Q└┪;1:xřmQ⌔ÂF⌚DåYpf⌖¨˜þÉ­n*BJ!†èø⌅ ÁRv”y@⌘ÑaˆH|1CåÅ±ö⌗¦i®⌎‶ñ3Æ&quot;k\\⌞/⌞q8wî }¯¦æ.½+_ÕNEðÓÕ•⌝⌄+Bsœ¨⌙Îåƅ⌒…zÏEbSª²Ü”4Ò…T⌉˜bX․¯£T⌟|øï4;)oà³‣û“½=.aÕƅ⌏a⌜zjŨK÷Kî⌚;ÖsNDDŦ·l(5’é⌓¶JD⌓6?SMW011"/>
    <w:docVar w:name="zzmp10mSEGsValidated" w:val="1"/>
    <w:docVar w:name="zzmpCompatibilityMode" w:val="15"/>
    <w:docVar w:name="zzmpLegacyTrailerRemoved" w:val="True"/>
  </w:docVars>
  <w:rsids>
    <w:rsidRoot w:val="00DF3C69"/>
    <w:rsid w:val="000012AD"/>
    <w:rsid w:val="00006F1A"/>
    <w:rsid w:val="000141C1"/>
    <w:rsid w:val="0002025D"/>
    <w:rsid w:val="00022274"/>
    <w:rsid w:val="000576C6"/>
    <w:rsid w:val="00061BCD"/>
    <w:rsid w:val="0006517B"/>
    <w:rsid w:val="00067862"/>
    <w:rsid w:val="00070017"/>
    <w:rsid w:val="000732BE"/>
    <w:rsid w:val="00073E0B"/>
    <w:rsid w:val="00084CE8"/>
    <w:rsid w:val="000909E6"/>
    <w:rsid w:val="000B26D9"/>
    <w:rsid w:val="000B2B79"/>
    <w:rsid w:val="000C1B47"/>
    <w:rsid w:val="000D27C5"/>
    <w:rsid w:val="000D4D93"/>
    <w:rsid w:val="000E0A86"/>
    <w:rsid w:val="000E52D5"/>
    <w:rsid w:val="000E754C"/>
    <w:rsid w:val="000F4403"/>
    <w:rsid w:val="000F46CE"/>
    <w:rsid w:val="000F5395"/>
    <w:rsid w:val="001007AC"/>
    <w:rsid w:val="001061F9"/>
    <w:rsid w:val="00111F14"/>
    <w:rsid w:val="00114236"/>
    <w:rsid w:val="00114F7B"/>
    <w:rsid w:val="00123EC8"/>
    <w:rsid w:val="001268D3"/>
    <w:rsid w:val="0013078B"/>
    <w:rsid w:val="00133728"/>
    <w:rsid w:val="00140865"/>
    <w:rsid w:val="001417F4"/>
    <w:rsid w:val="00141C24"/>
    <w:rsid w:val="001433EA"/>
    <w:rsid w:val="001462C0"/>
    <w:rsid w:val="00153A1D"/>
    <w:rsid w:val="00167150"/>
    <w:rsid w:val="00172623"/>
    <w:rsid w:val="001809FE"/>
    <w:rsid w:val="00184732"/>
    <w:rsid w:val="001C2616"/>
    <w:rsid w:val="001C74ED"/>
    <w:rsid w:val="001D7E09"/>
    <w:rsid w:val="001E5E9D"/>
    <w:rsid w:val="001F16AB"/>
    <w:rsid w:val="00204A92"/>
    <w:rsid w:val="00214C7F"/>
    <w:rsid w:val="002155EE"/>
    <w:rsid w:val="00222530"/>
    <w:rsid w:val="002332FA"/>
    <w:rsid w:val="00235AB4"/>
    <w:rsid w:val="00257668"/>
    <w:rsid w:val="00267422"/>
    <w:rsid w:val="00272A39"/>
    <w:rsid w:val="00283239"/>
    <w:rsid w:val="002A20C7"/>
    <w:rsid w:val="002C2490"/>
    <w:rsid w:val="002C6246"/>
    <w:rsid w:val="002D1988"/>
    <w:rsid w:val="002D481D"/>
    <w:rsid w:val="002E1DA9"/>
    <w:rsid w:val="002E4079"/>
    <w:rsid w:val="002F0770"/>
    <w:rsid w:val="002F2F30"/>
    <w:rsid w:val="00343865"/>
    <w:rsid w:val="00346F70"/>
    <w:rsid w:val="003604EE"/>
    <w:rsid w:val="003618B3"/>
    <w:rsid w:val="00370BDB"/>
    <w:rsid w:val="00370E5F"/>
    <w:rsid w:val="00371918"/>
    <w:rsid w:val="00374640"/>
    <w:rsid w:val="0037710E"/>
    <w:rsid w:val="00377C22"/>
    <w:rsid w:val="00386DDC"/>
    <w:rsid w:val="003A1398"/>
    <w:rsid w:val="003A3540"/>
    <w:rsid w:val="003B1B62"/>
    <w:rsid w:val="003C2609"/>
    <w:rsid w:val="003C54FC"/>
    <w:rsid w:val="003D411F"/>
    <w:rsid w:val="003E5E56"/>
    <w:rsid w:val="003E7934"/>
    <w:rsid w:val="003F205F"/>
    <w:rsid w:val="00402FDB"/>
    <w:rsid w:val="00404C33"/>
    <w:rsid w:val="00406432"/>
    <w:rsid w:val="00411F1A"/>
    <w:rsid w:val="00416F4C"/>
    <w:rsid w:val="00417A2A"/>
    <w:rsid w:val="00421792"/>
    <w:rsid w:val="00421FF3"/>
    <w:rsid w:val="00423509"/>
    <w:rsid w:val="00423C5E"/>
    <w:rsid w:val="00426721"/>
    <w:rsid w:val="00433467"/>
    <w:rsid w:val="004336B8"/>
    <w:rsid w:val="0043617C"/>
    <w:rsid w:val="00444895"/>
    <w:rsid w:val="00446714"/>
    <w:rsid w:val="00460921"/>
    <w:rsid w:val="00465B9E"/>
    <w:rsid w:val="00472093"/>
    <w:rsid w:val="00473388"/>
    <w:rsid w:val="0047527C"/>
    <w:rsid w:val="00482D1C"/>
    <w:rsid w:val="0049327D"/>
    <w:rsid w:val="004A79DA"/>
    <w:rsid w:val="004B090D"/>
    <w:rsid w:val="004B215C"/>
    <w:rsid w:val="004C3D43"/>
    <w:rsid w:val="004C6303"/>
    <w:rsid w:val="004C7EA5"/>
    <w:rsid w:val="004E085C"/>
    <w:rsid w:val="004E1874"/>
    <w:rsid w:val="004E3E12"/>
    <w:rsid w:val="004F54DA"/>
    <w:rsid w:val="004F7543"/>
    <w:rsid w:val="00501D2A"/>
    <w:rsid w:val="00506BDD"/>
    <w:rsid w:val="00513FD2"/>
    <w:rsid w:val="005157C7"/>
    <w:rsid w:val="00520A68"/>
    <w:rsid w:val="005215F1"/>
    <w:rsid w:val="00522127"/>
    <w:rsid w:val="00524851"/>
    <w:rsid w:val="005311D1"/>
    <w:rsid w:val="005351E3"/>
    <w:rsid w:val="00541C81"/>
    <w:rsid w:val="005439AC"/>
    <w:rsid w:val="00557A5F"/>
    <w:rsid w:val="00561848"/>
    <w:rsid w:val="00575B72"/>
    <w:rsid w:val="00586D93"/>
    <w:rsid w:val="00594810"/>
    <w:rsid w:val="005A0A42"/>
    <w:rsid w:val="005A3099"/>
    <w:rsid w:val="005B0E17"/>
    <w:rsid w:val="005B727F"/>
    <w:rsid w:val="005C02CA"/>
    <w:rsid w:val="005D5658"/>
    <w:rsid w:val="005D6F02"/>
    <w:rsid w:val="005F4735"/>
    <w:rsid w:val="005F6691"/>
    <w:rsid w:val="005F72CE"/>
    <w:rsid w:val="005F7441"/>
    <w:rsid w:val="00601BA8"/>
    <w:rsid w:val="00613FD9"/>
    <w:rsid w:val="00617339"/>
    <w:rsid w:val="0061797B"/>
    <w:rsid w:val="006339C7"/>
    <w:rsid w:val="0063654B"/>
    <w:rsid w:val="00642359"/>
    <w:rsid w:val="00642700"/>
    <w:rsid w:val="006511DD"/>
    <w:rsid w:val="00653C27"/>
    <w:rsid w:val="00665A51"/>
    <w:rsid w:val="006668DE"/>
    <w:rsid w:val="006753D0"/>
    <w:rsid w:val="006934E4"/>
    <w:rsid w:val="00695890"/>
    <w:rsid w:val="00697891"/>
    <w:rsid w:val="006A0EFA"/>
    <w:rsid w:val="006A16EE"/>
    <w:rsid w:val="006A5F2E"/>
    <w:rsid w:val="006A74C7"/>
    <w:rsid w:val="006B7A27"/>
    <w:rsid w:val="006C077F"/>
    <w:rsid w:val="006C5778"/>
    <w:rsid w:val="006D3BEC"/>
    <w:rsid w:val="006E033D"/>
    <w:rsid w:val="006E6EEE"/>
    <w:rsid w:val="006E74BF"/>
    <w:rsid w:val="006F4332"/>
    <w:rsid w:val="006F6EEB"/>
    <w:rsid w:val="00700AA0"/>
    <w:rsid w:val="007018ED"/>
    <w:rsid w:val="00701AD4"/>
    <w:rsid w:val="00705605"/>
    <w:rsid w:val="00717BE3"/>
    <w:rsid w:val="0073626B"/>
    <w:rsid w:val="00737042"/>
    <w:rsid w:val="00747FDC"/>
    <w:rsid w:val="0075093C"/>
    <w:rsid w:val="007514C7"/>
    <w:rsid w:val="00755AB3"/>
    <w:rsid w:val="00760E85"/>
    <w:rsid w:val="00765654"/>
    <w:rsid w:val="007664B5"/>
    <w:rsid w:val="00776A2B"/>
    <w:rsid w:val="00780B05"/>
    <w:rsid w:val="00784F4F"/>
    <w:rsid w:val="0078618B"/>
    <w:rsid w:val="00786A78"/>
    <w:rsid w:val="00786F0A"/>
    <w:rsid w:val="00792037"/>
    <w:rsid w:val="0079525D"/>
    <w:rsid w:val="007A14FA"/>
    <w:rsid w:val="007A7CB8"/>
    <w:rsid w:val="007B058A"/>
    <w:rsid w:val="007B08BC"/>
    <w:rsid w:val="007C0A78"/>
    <w:rsid w:val="007C2062"/>
    <w:rsid w:val="007C3CE0"/>
    <w:rsid w:val="007C7650"/>
    <w:rsid w:val="007D1693"/>
    <w:rsid w:val="007D5088"/>
    <w:rsid w:val="007E4A29"/>
    <w:rsid w:val="007E7238"/>
    <w:rsid w:val="007F2484"/>
    <w:rsid w:val="007F40EE"/>
    <w:rsid w:val="00805709"/>
    <w:rsid w:val="00836D9E"/>
    <w:rsid w:val="008435A0"/>
    <w:rsid w:val="0085169B"/>
    <w:rsid w:val="00856681"/>
    <w:rsid w:val="00857BEB"/>
    <w:rsid w:val="00864C38"/>
    <w:rsid w:val="00865C62"/>
    <w:rsid w:val="00866A29"/>
    <w:rsid w:val="00866F5D"/>
    <w:rsid w:val="00881953"/>
    <w:rsid w:val="008A411B"/>
    <w:rsid w:val="008C1A79"/>
    <w:rsid w:val="008C3E19"/>
    <w:rsid w:val="008D31F2"/>
    <w:rsid w:val="008D5EF0"/>
    <w:rsid w:val="008D71F4"/>
    <w:rsid w:val="008F5FFD"/>
    <w:rsid w:val="009048A3"/>
    <w:rsid w:val="0091008A"/>
    <w:rsid w:val="0091253C"/>
    <w:rsid w:val="00914DD9"/>
    <w:rsid w:val="00915077"/>
    <w:rsid w:val="00930922"/>
    <w:rsid w:val="0093206D"/>
    <w:rsid w:val="00933EAE"/>
    <w:rsid w:val="009363B6"/>
    <w:rsid w:val="00942AE4"/>
    <w:rsid w:val="00952B0B"/>
    <w:rsid w:val="00957EC1"/>
    <w:rsid w:val="009623EA"/>
    <w:rsid w:val="009703BB"/>
    <w:rsid w:val="009711E9"/>
    <w:rsid w:val="009762EA"/>
    <w:rsid w:val="00977791"/>
    <w:rsid w:val="009829B9"/>
    <w:rsid w:val="00997F04"/>
    <w:rsid w:val="009B6E0E"/>
    <w:rsid w:val="009C30CD"/>
    <w:rsid w:val="009C54F8"/>
    <w:rsid w:val="009C6250"/>
    <w:rsid w:val="009C77AC"/>
    <w:rsid w:val="009D1E69"/>
    <w:rsid w:val="009D5E7F"/>
    <w:rsid w:val="009E4416"/>
    <w:rsid w:val="009F2277"/>
    <w:rsid w:val="00A035F4"/>
    <w:rsid w:val="00A13884"/>
    <w:rsid w:val="00A2120B"/>
    <w:rsid w:val="00A22369"/>
    <w:rsid w:val="00A304F8"/>
    <w:rsid w:val="00A34A7F"/>
    <w:rsid w:val="00A375F6"/>
    <w:rsid w:val="00A43163"/>
    <w:rsid w:val="00A50A24"/>
    <w:rsid w:val="00A52D8A"/>
    <w:rsid w:val="00A57FBF"/>
    <w:rsid w:val="00A65BB9"/>
    <w:rsid w:val="00A702CC"/>
    <w:rsid w:val="00A71623"/>
    <w:rsid w:val="00A81935"/>
    <w:rsid w:val="00A83271"/>
    <w:rsid w:val="00A94D97"/>
    <w:rsid w:val="00AA0F9F"/>
    <w:rsid w:val="00AA2B72"/>
    <w:rsid w:val="00AA4253"/>
    <w:rsid w:val="00AA4C24"/>
    <w:rsid w:val="00AB1D1E"/>
    <w:rsid w:val="00AB3B20"/>
    <w:rsid w:val="00AB7549"/>
    <w:rsid w:val="00AC0BB1"/>
    <w:rsid w:val="00AC2726"/>
    <w:rsid w:val="00AD13FF"/>
    <w:rsid w:val="00AD16AC"/>
    <w:rsid w:val="00AD719F"/>
    <w:rsid w:val="00AE0CA6"/>
    <w:rsid w:val="00AE571D"/>
    <w:rsid w:val="00AE7C10"/>
    <w:rsid w:val="00AF612D"/>
    <w:rsid w:val="00B114E6"/>
    <w:rsid w:val="00B125AB"/>
    <w:rsid w:val="00B26352"/>
    <w:rsid w:val="00B34308"/>
    <w:rsid w:val="00B51731"/>
    <w:rsid w:val="00B577F7"/>
    <w:rsid w:val="00B61330"/>
    <w:rsid w:val="00B66EBC"/>
    <w:rsid w:val="00B70903"/>
    <w:rsid w:val="00B84730"/>
    <w:rsid w:val="00BA1518"/>
    <w:rsid w:val="00BA69A7"/>
    <w:rsid w:val="00BA7680"/>
    <w:rsid w:val="00BC0A43"/>
    <w:rsid w:val="00BE63EF"/>
    <w:rsid w:val="00BF4AA6"/>
    <w:rsid w:val="00C017EC"/>
    <w:rsid w:val="00C053E1"/>
    <w:rsid w:val="00C129C8"/>
    <w:rsid w:val="00C2307E"/>
    <w:rsid w:val="00C2700D"/>
    <w:rsid w:val="00C37669"/>
    <w:rsid w:val="00C4211F"/>
    <w:rsid w:val="00C44EA5"/>
    <w:rsid w:val="00C4780A"/>
    <w:rsid w:val="00C47B47"/>
    <w:rsid w:val="00C555E8"/>
    <w:rsid w:val="00C60EA2"/>
    <w:rsid w:val="00C627F0"/>
    <w:rsid w:val="00C67F1C"/>
    <w:rsid w:val="00C8158D"/>
    <w:rsid w:val="00C91681"/>
    <w:rsid w:val="00C9227C"/>
    <w:rsid w:val="00C93EE0"/>
    <w:rsid w:val="00CA1B4A"/>
    <w:rsid w:val="00CA3664"/>
    <w:rsid w:val="00CA3878"/>
    <w:rsid w:val="00CA751B"/>
    <w:rsid w:val="00CB211C"/>
    <w:rsid w:val="00CB3027"/>
    <w:rsid w:val="00CC694C"/>
    <w:rsid w:val="00CD1864"/>
    <w:rsid w:val="00CD3524"/>
    <w:rsid w:val="00CD4B96"/>
    <w:rsid w:val="00CE3F98"/>
    <w:rsid w:val="00CE47A9"/>
    <w:rsid w:val="00D05CAC"/>
    <w:rsid w:val="00D118F5"/>
    <w:rsid w:val="00D1460E"/>
    <w:rsid w:val="00D30AA2"/>
    <w:rsid w:val="00D31CFB"/>
    <w:rsid w:val="00D4420A"/>
    <w:rsid w:val="00D619C6"/>
    <w:rsid w:val="00D66B73"/>
    <w:rsid w:val="00D67A07"/>
    <w:rsid w:val="00D72049"/>
    <w:rsid w:val="00D757F7"/>
    <w:rsid w:val="00D76846"/>
    <w:rsid w:val="00D83322"/>
    <w:rsid w:val="00D90C5F"/>
    <w:rsid w:val="00DA68B3"/>
    <w:rsid w:val="00DA78A1"/>
    <w:rsid w:val="00DB6E2D"/>
    <w:rsid w:val="00DC3AB4"/>
    <w:rsid w:val="00DD1A19"/>
    <w:rsid w:val="00DE6DF3"/>
    <w:rsid w:val="00DE7729"/>
    <w:rsid w:val="00DF3C69"/>
    <w:rsid w:val="00DF5EB3"/>
    <w:rsid w:val="00E2395E"/>
    <w:rsid w:val="00E252CD"/>
    <w:rsid w:val="00E368DA"/>
    <w:rsid w:val="00E45C4E"/>
    <w:rsid w:val="00E620FC"/>
    <w:rsid w:val="00E62F55"/>
    <w:rsid w:val="00E63754"/>
    <w:rsid w:val="00E71CD5"/>
    <w:rsid w:val="00E81E38"/>
    <w:rsid w:val="00E821D8"/>
    <w:rsid w:val="00EA5E1B"/>
    <w:rsid w:val="00EA61A0"/>
    <w:rsid w:val="00EA78CA"/>
    <w:rsid w:val="00EB1945"/>
    <w:rsid w:val="00EC3FDB"/>
    <w:rsid w:val="00EC430A"/>
    <w:rsid w:val="00ED4707"/>
    <w:rsid w:val="00ED5E39"/>
    <w:rsid w:val="00EF58DE"/>
    <w:rsid w:val="00F03A46"/>
    <w:rsid w:val="00F07478"/>
    <w:rsid w:val="00F119C4"/>
    <w:rsid w:val="00F3304A"/>
    <w:rsid w:val="00F33172"/>
    <w:rsid w:val="00F37A75"/>
    <w:rsid w:val="00F566E4"/>
    <w:rsid w:val="00F57066"/>
    <w:rsid w:val="00F576AF"/>
    <w:rsid w:val="00F63A10"/>
    <w:rsid w:val="00F72277"/>
    <w:rsid w:val="00F72716"/>
    <w:rsid w:val="00F775A8"/>
    <w:rsid w:val="00F8195A"/>
    <w:rsid w:val="00F86772"/>
    <w:rsid w:val="00F871D1"/>
    <w:rsid w:val="00F92B92"/>
    <w:rsid w:val="00F96097"/>
    <w:rsid w:val="00F96CE5"/>
    <w:rsid w:val="00F9788B"/>
    <w:rsid w:val="00FA2BD0"/>
    <w:rsid w:val="00FA7C73"/>
    <w:rsid w:val="00FB04FC"/>
    <w:rsid w:val="00FB4A0D"/>
    <w:rsid w:val="00FB7C0A"/>
    <w:rsid w:val="00FC350A"/>
    <w:rsid w:val="00FD2199"/>
    <w:rsid w:val="00FD2AE7"/>
    <w:rsid w:val="00FE0A64"/>
    <w:rsid w:val="00FE65BD"/>
    <w:rsid w:val="00FF2803"/>
    <w:rsid w:val="00FF6215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525199"/>
  <w15:docId w15:val="{BC5FDA63-EC61-4A67-ADDD-27EC4826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D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E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7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C5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C5F"/>
  </w:style>
  <w:style w:type="paragraph" w:styleId="Footer">
    <w:name w:val="footer"/>
    <w:basedOn w:val="Normal"/>
    <w:link w:val="FooterChar"/>
    <w:uiPriority w:val="99"/>
    <w:unhideWhenUsed/>
    <w:rsid w:val="00D90C5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C5F"/>
  </w:style>
  <w:style w:type="paragraph" w:styleId="ListParagraph">
    <w:name w:val="List Paragraph"/>
    <w:basedOn w:val="Normal"/>
    <w:uiPriority w:val="34"/>
    <w:qFormat/>
    <w:rsid w:val="00F07478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F0747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F07478"/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78"/>
    <w:rPr>
      <w:rFonts w:asciiTheme="minorHAnsi" w:eastAsiaTheme="minorEastAsia" w:hAnsi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07478"/>
    <w:rPr>
      <w:i/>
      <w:iCs/>
    </w:rPr>
  </w:style>
  <w:style w:type="table" w:styleId="LightShading-Accent1">
    <w:name w:val="Light Shading Accent 1"/>
    <w:basedOn w:val="TableNormal"/>
    <w:uiPriority w:val="60"/>
    <w:rsid w:val="00F07478"/>
    <w:rPr>
      <w:rFonts w:asciiTheme="minorHAnsi" w:eastAsiaTheme="minorEastAsia" w:hAnsiTheme="minorHAnsi" w:cstheme="minorBidi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FE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F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33"/>
    <w:rPr>
      <w:rFonts w:ascii="Segoe UI" w:hAnsi="Segoe UI" w:cs="Segoe UI"/>
      <w:sz w:val="18"/>
      <w:szCs w:val="18"/>
    </w:rPr>
  </w:style>
  <w:style w:type="paragraph" w:customStyle="1" w:styleId="MacPacTrailer">
    <w:name w:val="MacPac Trailer"/>
    <w:rsid w:val="00423509"/>
    <w:pPr>
      <w:widowControl w:val="0"/>
      <w:spacing w:line="170" w:lineRule="exact"/>
    </w:pPr>
    <w:rPr>
      <w:sz w:val="14"/>
    </w:rPr>
  </w:style>
  <w:style w:type="character" w:styleId="PlaceholderText">
    <w:name w:val="Placeholder Text"/>
    <w:basedOn w:val="DefaultParagraphFont"/>
    <w:uiPriority w:val="99"/>
    <w:semiHidden/>
    <w:rsid w:val="00423509"/>
    <w:rPr>
      <w:color w:val="808080"/>
    </w:rPr>
  </w:style>
  <w:style w:type="paragraph" w:customStyle="1" w:styleId="Body">
    <w:name w:val="Body"/>
    <w:aliases w:val="2,26,31,B,Body1,Body2,Line spacing:  Multiple 1.2 li,Line spacing:  Multiple 1.2 li + Frutiger 55 Roman,Line spacing:  Multiple 1.2 li + Frutiger 55 Roman...,Text,Text1,Text2,Title1,b10pt,body,by,by + After:  10 pt,by 14pt,byA,heading2,newBody,t1"/>
    <w:basedOn w:val="Normal"/>
    <w:link w:val="BodyChar1"/>
    <w:uiPriority w:val="99"/>
    <w:qFormat/>
    <w:rsid w:val="00F86772"/>
    <w:pPr>
      <w:spacing w:after="140" w:line="290" w:lineRule="auto"/>
      <w:ind w:left="425"/>
      <w:jc w:val="both"/>
    </w:pPr>
    <w:rPr>
      <w:rFonts w:eastAsia="Times New Roman"/>
      <w:kern w:val="20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F86772"/>
    <w:pPr>
      <w:spacing w:after="120" w:line="290" w:lineRule="auto"/>
    </w:pPr>
    <w:rPr>
      <w:rFonts w:eastAsia="Times New Roman"/>
      <w:kern w:val="2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86772"/>
    <w:rPr>
      <w:rFonts w:eastAsia="Times New Roman"/>
      <w:kern w:val="20"/>
      <w:sz w:val="20"/>
      <w:szCs w:val="20"/>
      <w:lang w:val="en-GB"/>
    </w:rPr>
  </w:style>
  <w:style w:type="character" w:customStyle="1" w:styleId="BodyChar1">
    <w:name w:val="Body Char1"/>
    <w:link w:val="Body"/>
    <w:uiPriority w:val="99"/>
    <w:rsid w:val="00F86772"/>
    <w:rPr>
      <w:rFonts w:eastAsia="Times New Roman"/>
      <w:kern w:val="20"/>
      <w:sz w:val="20"/>
      <w:szCs w:val="20"/>
      <w:lang w:val="en-GB"/>
    </w:rPr>
  </w:style>
  <w:style w:type="paragraph" w:customStyle="1" w:styleId="PILevel2">
    <w:name w:val="PI Level 2"/>
    <w:basedOn w:val="Heading2"/>
    <w:link w:val="PILevel2Char"/>
    <w:qFormat/>
    <w:rsid w:val="00760E85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PILevel2Char">
    <w:name w:val="PI Level 2 Char"/>
    <w:link w:val="PILevel2"/>
    <w:rsid w:val="00760E85"/>
    <w:rPr>
      <w:rFonts w:eastAsia="Times New Roman"/>
      <w:b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E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1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6CE5"/>
  </w:style>
  <w:style w:type="character" w:styleId="UnresolvedMention">
    <w:name w:val="Unresolved Mention"/>
    <w:basedOn w:val="DefaultParagraphFont"/>
    <w:uiPriority w:val="99"/>
    <w:semiHidden/>
    <w:unhideWhenUsed/>
    <w:rsid w:val="00CE3F9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7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73BC-F2BC-4BA8-AB16-5D26FAE1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FreshfieldsBruckhausDeringer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CLAVELL, Chloe</dc:creator>
  <cp:lastModifiedBy>CLAVELL, Chloe</cp:lastModifiedBy>
  <cp:revision>2</cp:revision>
  <cp:lastPrinted>2021-10-05T08:24:00Z</cp:lastPrinted>
  <dcterms:created xsi:type="dcterms:W3CDTF">2022-01-10T18:17:00Z</dcterms:created>
  <dcterms:modified xsi:type="dcterms:W3CDTF">2022-01-10T18:17:00Z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EUROPE-LEGAL-253620098</vt:lpwstr>
  </property>
  <property fmtid="{D5CDD505-2E9C-101B-9397-08002B2CF9AE}" pid="3" name="docVersion">
    <vt:lpwstr>3</vt:lpwstr>
  </property>
  <property fmtid="{D5CDD505-2E9C-101B-9397-08002B2CF9AE}" pid="4" name="docCliMat">
    <vt:lpwstr>136377-0033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</Properties>
</file>